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3794"/>
        <w:tblLayout w:type="fixed"/>
      </w:tblPr>
      <w:tblGrid>
        <w:gridCol w:w="1417"/>
      </w:tblGrid>
      <w:tr>
        <w:trPr>
          <w:trHeight w:hRule="atLeast" w:val="1346"/>
        </w:trPr>
        <w:tc>
          <w:tcPr>
            <w:tcW w:type="dxa" w:w="1417"/>
          </w:tcPr>
          <w:p w14:paraId="09000000">
            <w:r>
              <w:drawing>
                <wp:inline>
                  <wp:extent cx="716534" cy="82677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16534" cy="8267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00000">
      <w:pPr>
        <w:rPr>
          <w:sz w:val="4"/>
        </w:rPr>
      </w:pPr>
    </w:p>
    <w:p w14:paraId="0B000000"/>
    <w:p w14:paraId="0C000000">
      <w:pPr>
        <w:widowControl w:val="1"/>
        <w:ind/>
        <w:jc w:val="center"/>
        <w:rPr>
          <w:sz w:val="4"/>
        </w:rPr>
      </w:pPr>
    </w:p>
    <w:tbl>
      <w:tblPr>
        <w:tblStyle w:val="Style_3"/>
        <w:tblW w:type="auto" w:w="0"/>
        <w:tblBorders>
          <w:top w:color="000000" w:sz="4" w:val="single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637"/>
        <w:gridCol w:w="374"/>
        <w:gridCol w:w="4439"/>
      </w:tblGrid>
      <w:tr>
        <w:trPr>
          <w:trHeight w:hRule="atLeast" w:val="1453"/>
        </w:trPr>
        <w:tc>
          <w:tcPr>
            <w:tcW w:type="dxa" w:w="4637"/>
            <w:tcBorders>
              <w:top w:sz="4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0D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АДМИНИСТРАЦИЯ</w:t>
            </w:r>
          </w:p>
          <w:p w14:paraId="0E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ЗВЕНИГОВСКОГО МУНИЦИПАЛЬНОГО РАЙОНА</w:t>
            </w:r>
          </w:p>
          <w:p w14:paraId="0F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РЕСПУБЛИКИ МАРИЙ ЭЛ</w:t>
            </w:r>
          </w:p>
        </w:tc>
        <w:tc>
          <w:tcPr>
            <w:tcW w:type="dxa" w:w="374"/>
            <w:tcBorders>
              <w:top w:sz="4" w:val="nil"/>
              <w:left w:color="000000" w:val="nil"/>
              <w:bottom w:color="000000" w:val="nil"/>
              <w:right w:color="000000" w:val="nil"/>
            </w:tcBorders>
          </w:tcPr>
          <w:p w14:paraId="10000000">
            <w:pPr>
              <w:widowControl w:val="1"/>
              <w:ind/>
              <w:jc w:val="center"/>
            </w:pPr>
          </w:p>
        </w:tc>
        <w:tc>
          <w:tcPr>
            <w:tcW w:type="dxa" w:w="4439"/>
            <w:tcBorders>
              <w:top w:sz="4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11000000">
            <w:pPr>
              <w:pStyle w:val="Style_1"/>
              <w:widowControl w:val="1"/>
              <w:tabs>
                <w:tab w:leader="none" w:pos="4677" w:val="clear"/>
                <w:tab w:leader="none" w:pos="9355" w:val="clear"/>
              </w:tabs>
              <w:ind w:right="-4"/>
              <w:jc w:val="center"/>
              <w:rPr>
                <w:b w:val="1"/>
                <w:sz w:val="26"/>
              </w:rPr>
            </w:pPr>
          </w:p>
          <w:p w14:paraId="12000000">
            <w:pPr>
              <w:pStyle w:val="Style_1"/>
              <w:widowControl w:val="1"/>
              <w:tabs>
                <w:tab w:leader="none" w:pos="4677" w:val="clear"/>
                <w:tab w:leader="none" w:pos="9355" w:val="clear"/>
              </w:tabs>
              <w:ind w:right="-4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МАРИЙ ЭЛ РЕСПУБЛИКЫН ЗВЕНИГОВО</w:t>
            </w:r>
          </w:p>
          <w:p w14:paraId="13000000">
            <w:pPr>
              <w:pStyle w:val="Style_1"/>
              <w:widowControl w:val="1"/>
              <w:tabs>
                <w:tab w:leader="none" w:pos="4677" w:val="clear"/>
                <w:tab w:leader="none" w:pos="9355" w:val="clear"/>
              </w:tabs>
              <w:ind w:right="-4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МУНИЦИПАЛ</w:t>
            </w:r>
            <w:r>
              <w:rPr>
                <w:b w:val="1"/>
                <w:sz w:val="26"/>
              </w:rPr>
              <w:t xml:space="preserve"> РАЙОН</w:t>
            </w:r>
            <w:r>
              <w:rPr>
                <w:b w:val="1"/>
                <w:sz w:val="26"/>
              </w:rPr>
              <w:t>ЫН</w:t>
            </w:r>
            <w:r>
              <w:rPr>
                <w:b w:val="1"/>
                <w:sz w:val="26"/>
              </w:rPr>
              <w:t xml:space="preserve"> АДМИНИСТРАЦИЙ</w:t>
            </w:r>
            <w:r>
              <w:rPr>
                <w:b w:val="1"/>
                <w:sz w:val="26"/>
              </w:rPr>
              <w:t>ЫН</w:t>
            </w:r>
          </w:p>
          <w:p w14:paraId="14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</w:tc>
      </w:tr>
      <w:tr>
        <w:trPr>
          <w:trHeight w:hRule="atLeast" w:val="323"/>
        </w:trPr>
        <w:tc>
          <w:tcPr>
            <w:tcW w:type="dxa" w:w="4637"/>
            <w:tcBorders>
              <w:top w:color="000000" w:val="nil"/>
              <w:left w:color="000000" w:val="nil"/>
              <w:bottom w:sz="4" w:val="nil"/>
              <w:right w:color="000000" w:val="nil"/>
            </w:tcBorders>
          </w:tcPr>
          <w:p w14:paraId="1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</w:tc>
        <w:tc>
          <w:tcPr>
            <w:tcW w:type="dxa" w:w="374"/>
            <w:tcBorders>
              <w:top w:color="000000" w:val="nil"/>
              <w:left w:color="000000" w:val="nil"/>
              <w:bottom w:sz="4" w:val="nil"/>
              <w:right w:color="000000" w:val="nil"/>
            </w:tcBorders>
          </w:tcPr>
          <w:p w14:paraId="16000000">
            <w:pPr>
              <w:widowControl w:val="1"/>
              <w:ind/>
              <w:jc w:val="center"/>
            </w:pPr>
          </w:p>
        </w:tc>
        <w:tc>
          <w:tcPr>
            <w:tcW w:type="dxa" w:w="4439"/>
            <w:tcBorders>
              <w:top w:color="000000" w:val="nil"/>
              <w:left w:color="000000" w:val="nil"/>
              <w:bottom w:sz="4" w:val="nil"/>
              <w:right w:color="000000" w:val="nil"/>
            </w:tcBorders>
          </w:tcPr>
          <w:p w14:paraId="17000000">
            <w:pPr>
              <w:widowControl w:val="1"/>
              <w:ind/>
              <w:jc w:val="center"/>
            </w:pPr>
            <w:r>
              <w:rPr>
                <w:b w:val="1"/>
              </w:rPr>
              <w:t>ПУНЧАЛ</w:t>
            </w:r>
          </w:p>
        </w:tc>
      </w:tr>
      <w:tr>
        <w:trPr>
          <w:trHeight w:hRule="atLeast" w:val="264"/>
        </w:trPr>
        <w:tc>
          <w:tcPr>
            <w:tcW w:type="dxa" w:w="9450"/>
            <w:gridSpan w:val="3"/>
            <w:tcBorders>
              <w:top w:sz="4" w:val="nil"/>
              <w:left w:color="000000" w:val="nil"/>
              <w:bottom w:sz="4" w:val="nil"/>
              <w:right w:color="000000" w:val="nil"/>
            </w:tcBorders>
          </w:tcPr>
          <w:p w14:paraId="18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</w:tbl>
    <w:p w14:paraId="19000000">
      <w:pPr>
        <w:widowControl w:val="1"/>
        <w:ind/>
        <w:jc w:val="center"/>
      </w:pPr>
    </w:p>
    <w:p w14:paraId="1A000000">
      <w:pPr>
        <w:widowControl w:val="1"/>
        <w:ind/>
        <w:jc w:val="center"/>
        <w:rPr>
          <w:u w:val="single"/>
        </w:rPr>
      </w:pPr>
      <w:r>
        <w:t xml:space="preserve">от </w:t>
      </w:r>
      <w:r>
        <w:rPr>
          <w:u w:val="single"/>
        </w:rPr>
        <w:t>22.12.2025</w:t>
      </w:r>
      <w:r>
        <w:t xml:space="preserve"> </w:t>
      </w:r>
      <w:r>
        <w:t xml:space="preserve">года  </w:t>
      </w:r>
      <w:r>
        <w:t xml:space="preserve">№ </w:t>
      </w:r>
      <w:r>
        <w:rPr>
          <w:u w:val="single"/>
        </w:rPr>
        <w:t>1429</w:t>
      </w:r>
    </w:p>
    <w:p w14:paraId="1B000000">
      <w:pPr>
        <w:widowControl w:val="1"/>
        <w:ind/>
        <w:jc w:val="center"/>
      </w:pPr>
    </w:p>
    <w:p w14:paraId="1C000000">
      <w:pPr>
        <w:pStyle w:val="Style_4"/>
        <w:rPr>
          <w:b w:val="0"/>
          <w:sz w:val="27"/>
        </w:rPr>
      </w:pPr>
      <w:r>
        <w:rPr>
          <w:b w:val="0"/>
          <w:sz w:val="27"/>
        </w:rPr>
        <w:t xml:space="preserve">   О Плане по противодействию коррупции Администрации </w:t>
      </w:r>
    </w:p>
    <w:p w14:paraId="1D000000">
      <w:pPr>
        <w:pStyle w:val="Style_4"/>
        <w:rPr>
          <w:b w:val="0"/>
          <w:sz w:val="27"/>
        </w:rPr>
      </w:pPr>
      <w:r>
        <w:rPr>
          <w:b w:val="0"/>
          <w:sz w:val="27"/>
        </w:rPr>
        <w:t>Звениговского муниципального района Республики Марий Эл</w:t>
      </w:r>
    </w:p>
    <w:p w14:paraId="1E000000">
      <w:pPr>
        <w:pStyle w:val="Style_4"/>
        <w:rPr>
          <w:b w:val="0"/>
          <w:sz w:val="27"/>
        </w:rPr>
      </w:pPr>
      <w:r>
        <w:rPr>
          <w:b w:val="0"/>
          <w:sz w:val="27"/>
        </w:rPr>
        <w:t>на 202</w:t>
      </w:r>
      <w:r>
        <w:rPr>
          <w:b w:val="0"/>
          <w:sz w:val="27"/>
        </w:rPr>
        <w:t>6</w:t>
      </w:r>
      <w:r>
        <w:rPr>
          <w:b w:val="0"/>
          <w:sz w:val="27"/>
        </w:rPr>
        <w:t xml:space="preserve"> год  </w:t>
      </w:r>
    </w:p>
    <w:p w14:paraId="1F000000">
      <w:pPr>
        <w:pStyle w:val="Style_4"/>
        <w:rPr>
          <w:b w:val="0"/>
          <w:sz w:val="27"/>
        </w:rPr>
      </w:pPr>
    </w:p>
    <w:p w14:paraId="20000000">
      <w:pPr>
        <w:pStyle w:val="Style_4"/>
        <w:widowControl w:val="1"/>
        <w:ind w:right="281"/>
        <w:jc w:val="both"/>
        <w:rPr>
          <w:b w:val="0"/>
          <w:sz w:val="27"/>
        </w:rPr>
      </w:pPr>
      <w:r>
        <w:rPr>
          <w:b w:val="0"/>
          <w:sz w:val="27"/>
        </w:rPr>
        <w:tab/>
      </w:r>
      <w:r>
        <w:rPr>
          <w:b w:val="0"/>
          <w:sz w:val="27"/>
        </w:rPr>
        <w:t>В соответствии с пунктом 4 статьи 5 Федерального закона от 25 декабря 2008 года № 273-ФЗ «О противодействии коррупции», пунктом 33 части 1 статьи 15 Федерального закона Российской Федерации от 06 октября 2003 года «Об общих принципах организации местного самоуправления в Российской Федерации», принимая во внимание протокол № 4 комиссии по соблюдению требований к служебному поведению муниципальных служащих и урегулированию конфликта интересов Администрации Звениговского муниципаль</w:t>
      </w:r>
      <w:r>
        <w:rPr>
          <w:b w:val="0"/>
          <w:sz w:val="27"/>
        </w:rPr>
        <w:t xml:space="preserve">ного района Республики Марий Эл </w:t>
      </w:r>
      <w:r>
        <w:rPr>
          <w:b w:val="0"/>
          <w:sz w:val="27"/>
        </w:rPr>
        <w:t>от 22.12.2025 года, руководствуясь пунктом 6.1  Положения об Администрации Звениговский муниципальный район</w:t>
      </w:r>
      <w:r>
        <w:rPr>
          <w:b w:val="0"/>
          <w:sz w:val="27"/>
        </w:rPr>
        <w:t xml:space="preserve"> Республики Марий Эл</w:t>
      </w:r>
      <w:r>
        <w:rPr>
          <w:b w:val="0"/>
          <w:sz w:val="27"/>
        </w:rPr>
        <w:t>, Администрация Звениговского муниципального района Республики Марий Эл,</w:t>
      </w:r>
    </w:p>
    <w:p w14:paraId="21000000">
      <w:pPr>
        <w:pStyle w:val="Style_4"/>
        <w:widowControl w:val="1"/>
        <w:ind w:firstLine="709" w:right="281"/>
        <w:rPr>
          <w:b w:val="0"/>
          <w:sz w:val="27"/>
        </w:rPr>
      </w:pPr>
      <w:r>
        <w:rPr>
          <w:b w:val="0"/>
          <w:spacing w:val="88"/>
          <w:sz w:val="27"/>
        </w:rPr>
        <w:t>ПОСТАНОВЛЯЕТ</w:t>
      </w:r>
      <w:r>
        <w:rPr>
          <w:b w:val="0"/>
          <w:sz w:val="27"/>
        </w:rPr>
        <w:t>:</w:t>
      </w:r>
    </w:p>
    <w:p w14:paraId="22000000">
      <w:pPr>
        <w:pStyle w:val="Style_4"/>
        <w:widowControl w:val="1"/>
        <w:tabs>
          <w:tab w:leader="none" w:pos="1485" w:val="left"/>
        </w:tabs>
        <w:ind w:right="281"/>
        <w:jc w:val="both"/>
        <w:rPr>
          <w:b w:val="0"/>
          <w:sz w:val="27"/>
        </w:rPr>
      </w:pPr>
      <w:r>
        <w:rPr>
          <w:b w:val="0"/>
          <w:sz w:val="27"/>
        </w:rPr>
        <w:t xml:space="preserve">         1. Утвердить План </w:t>
      </w:r>
      <w:r>
        <w:rPr>
          <w:b w:val="0"/>
          <w:sz w:val="27"/>
        </w:rPr>
        <w:t xml:space="preserve">мероприятий </w:t>
      </w:r>
      <w:r>
        <w:rPr>
          <w:b w:val="0"/>
          <w:sz w:val="27"/>
        </w:rPr>
        <w:t>по противодействию коррупции Администрации Звениговского муниципального района Республики Марий Эл на 202</w:t>
      </w:r>
      <w:r>
        <w:rPr>
          <w:b w:val="0"/>
          <w:sz w:val="27"/>
        </w:rPr>
        <w:t>6</w:t>
      </w:r>
      <w:r>
        <w:rPr>
          <w:b w:val="0"/>
          <w:sz w:val="27"/>
        </w:rPr>
        <w:t xml:space="preserve"> год</w:t>
      </w:r>
      <w:r>
        <w:rPr>
          <w:b w:val="0"/>
          <w:sz w:val="27"/>
        </w:rPr>
        <w:t>,</w:t>
      </w:r>
      <w:r>
        <w:rPr>
          <w:b w:val="0"/>
          <w:sz w:val="27"/>
        </w:rPr>
        <w:t xml:space="preserve"> согласно приложению.</w:t>
      </w:r>
    </w:p>
    <w:p w14:paraId="23000000">
      <w:pPr>
        <w:pStyle w:val="Style_4"/>
        <w:widowControl w:val="1"/>
        <w:tabs>
          <w:tab w:leader="none" w:pos="1485" w:val="left"/>
        </w:tabs>
        <w:ind w:right="281"/>
        <w:jc w:val="both"/>
        <w:rPr>
          <w:b w:val="0"/>
          <w:sz w:val="27"/>
        </w:rPr>
      </w:pPr>
      <w:r>
        <w:rPr>
          <w:b w:val="0"/>
          <w:sz w:val="27"/>
        </w:rPr>
        <w:t xml:space="preserve">         2. Контроль </w:t>
      </w:r>
      <w:r>
        <w:rPr>
          <w:b w:val="0"/>
          <w:sz w:val="27"/>
        </w:rPr>
        <w:t xml:space="preserve">за </w:t>
      </w:r>
      <w:r>
        <w:rPr>
          <w:b w:val="0"/>
          <w:sz w:val="27"/>
        </w:rPr>
        <w:t>исполнени</w:t>
      </w:r>
      <w:r>
        <w:rPr>
          <w:b w:val="0"/>
          <w:sz w:val="27"/>
        </w:rPr>
        <w:t>ем</w:t>
      </w:r>
      <w:r>
        <w:rPr>
          <w:b w:val="0"/>
          <w:sz w:val="27"/>
        </w:rPr>
        <w:t xml:space="preserve"> настоящего постановления возложить на заместителя главы Администрации Звениговского муниципального района Республики Марий Эл</w:t>
      </w:r>
      <w:r>
        <w:rPr>
          <w:b w:val="0"/>
          <w:sz w:val="27"/>
        </w:rPr>
        <w:t xml:space="preserve">, руководителя аппарата </w:t>
      </w:r>
      <w:r>
        <w:rPr>
          <w:b w:val="0"/>
          <w:sz w:val="27"/>
        </w:rPr>
        <w:t xml:space="preserve"> Н.Н. Федорову.</w:t>
      </w:r>
    </w:p>
    <w:p w14:paraId="24000000">
      <w:pPr>
        <w:pStyle w:val="Style_4"/>
        <w:widowControl w:val="1"/>
        <w:tabs>
          <w:tab w:leader="none" w:pos="1485" w:val="left"/>
        </w:tabs>
        <w:ind w:right="281"/>
        <w:jc w:val="both"/>
        <w:rPr>
          <w:b w:val="0"/>
          <w:sz w:val="27"/>
        </w:rPr>
      </w:pPr>
      <w:r>
        <w:rPr>
          <w:b w:val="0"/>
          <w:sz w:val="27"/>
        </w:rPr>
        <w:t xml:space="preserve">         3. Настоящее постановление вступает в силу со дня его подписания.</w:t>
      </w:r>
    </w:p>
    <w:tbl>
      <w:tblPr>
        <w:tblStyle w:val="Style_3"/>
        <w:tblW w:type="auto" w:w="0"/>
        <w:tblInd w:type="dxa" w:w="100"/>
        <w:tblLayout w:type="fixed"/>
      </w:tblPr>
      <w:tblGrid>
        <w:gridCol w:w="3771"/>
        <w:gridCol w:w="5599"/>
      </w:tblGrid>
      <w:tr>
        <w:trPr>
          <w:trHeight w:hRule="atLeast" w:val="224"/>
        </w:trPr>
        <w:tc>
          <w:tcPr>
            <w:tcW w:type="dxa" w:w="3771"/>
          </w:tcPr>
          <w:p w14:paraId="25000000">
            <w:pPr>
              <w:pStyle w:val="Style_1"/>
              <w:widowControl w:val="1"/>
              <w:tabs>
                <w:tab w:leader="none" w:pos="708" w:val="left"/>
              </w:tabs>
              <w:ind w:right="281"/>
              <w:jc w:val="both"/>
              <w:rPr>
                <w:sz w:val="27"/>
              </w:rPr>
            </w:pPr>
          </w:p>
          <w:p w14:paraId="26000000">
            <w:pPr>
              <w:pStyle w:val="Style_1"/>
              <w:widowControl w:val="1"/>
              <w:tabs>
                <w:tab w:leader="none" w:pos="708" w:val="left"/>
              </w:tabs>
              <w:ind w:right="281"/>
              <w:jc w:val="both"/>
              <w:rPr>
                <w:sz w:val="27"/>
              </w:rPr>
            </w:pP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Глава Администрации</w:t>
            </w:r>
          </w:p>
        </w:tc>
        <w:tc>
          <w:tcPr>
            <w:tcW w:type="dxa" w:w="5599"/>
          </w:tcPr>
          <w:p w14:paraId="27000000">
            <w:pPr>
              <w:widowControl w:val="1"/>
              <w:ind w:right="281"/>
              <w:jc w:val="both"/>
              <w:rPr>
                <w:sz w:val="27"/>
              </w:rPr>
            </w:pPr>
          </w:p>
          <w:p w14:paraId="28000000">
            <w:pPr>
              <w:widowControl w:val="1"/>
              <w:ind w:right="281"/>
              <w:jc w:val="both"/>
              <w:rPr>
                <w:sz w:val="27"/>
              </w:rPr>
            </w:pPr>
            <w:r>
              <w:rPr>
                <w:sz w:val="27"/>
              </w:rPr>
              <w:t xml:space="preserve">       </w:t>
            </w:r>
            <w:r>
              <w:rPr>
                <w:sz w:val="27"/>
              </w:rPr>
              <w:t xml:space="preserve">                              </w:t>
            </w:r>
            <w:r>
              <w:rPr>
                <w:sz w:val="27"/>
              </w:rPr>
              <w:t xml:space="preserve">               </w:t>
            </w:r>
            <w:r>
              <w:rPr>
                <w:sz w:val="27"/>
              </w:rPr>
              <w:t>С.В.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Петров</w:t>
            </w:r>
          </w:p>
        </w:tc>
      </w:tr>
      <w:tr>
        <w:trPr>
          <w:trHeight w:hRule="atLeast" w:val="224"/>
        </w:trPr>
        <w:tc>
          <w:tcPr>
            <w:tcW w:type="dxa" w:w="3771"/>
          </w:tcPr>
          <w:p w14:paraId="29000000">
            <w:pPr>
              <w:pStyle w:val="Style_1"/>
              <w:widowControl w:val="1"/>
              <w:tabs>
                <w:tab w:leader="none" w:pos="708" w:val="left"/>
              </w:tabs>
              <w:ind w:right="281"/>
              <w:jc w:val="both"/>
            </w:pPr>
          </w:p>
          <w:p w14:paraId="2A000000">
            <w:pPr>
              <w:pStyle w:val="Style_1"/>
              <w:widowControl w:val="1"/>
              <w:tabs>
                <w:tab w:leader="none" w:pos="708" w:val="left"/>
              </w:tabs>
              <w:ind w:right="281"/>
              <w:jc w:val="both"/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>Тимофеева Н.Н.</w:t>
            </w:r>
          </w:p>
        </w:tc>
        <w:tc>
          <w:tcPr>
            <w:tcW w:type="dxa" w:w="5599"/>
          </w:tcPr>
          <w:p w14:paraId="2B000000">
            <w:pPr>
              <w:widowControl w:val="1"/>
              <w:ind w:right="281"/>
              <w:jc w:val="both"/>
            </w:pPr>
          </w:p>
        </w:tc>
      </w:tr>
    </w:tbl>
    <w:p w14:paraId="2C000000">
      <w:pPr>
        <w:widowControl w:val="1"/>
        <w:ind/>
        <w:jc w:val="center"/>
      </w:pPr>
    </w:p>
    <w:p w14:paraId="2D000000">
      <w:pPr>
        <w:sectPr>
          <w:headerReference r:id="rId1" w:type="default"/>
          <w:footerReference r:id="rId2" w:type="default"/>
          <w:pgSz w:h="16837" w:orient="portrait" w:w="11905"/>
          <w:pgMar w:bottom="709" w:footer="720" w:gutter="0" w:header="720" w:left="1418" w:right="848" w:top="1418"/>
        </w:sectPr>
      </w:pPr>
    </w:p>
    <w:p w14:paraId="2E000000">
      <w:pPr>
        <w:widowControl w:val="1"/>
        <w:ind w:firstLine="5245" w:left="581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Приложение к</w:t>
      </w:r>
      <w:r>
        <w:rPr>
          <w:color w:val="000000"/>
          <w:sz w:val="22"/>
        </w:rPr>
        <w:t xml:space="preserve"> </w:t>
      </w:r>
    </w:p>
    <w:p w14:paraId="2F000000">
      <w:pPr>
        <w:widowControl w:val="1"/>
        <w:ind w:firstLine="5245" w:left="581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постановлению</w:t>
      </w:r>
      <w:r>
        <w:rPr>
          <w:color w:val="000000"/>
          <w:sz w:val="22"/>
        </w:rPr>
        <w:t xml:space="preserve"> Администрации</w:t>
      </w:r>
    </w:p>
    <w:p w14:paraId="30000000">
      <w:pPr>
        <w:widowControl w:val="1"/>
        <w:ind w:firstLine="5245" w:left="581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Звениговского муниципального</w:t>
      </w:r>
    </w:p>
    <w:p w14:paraId="31000000">
      <w:pPr>
        <w:widowControl w:val="1"/>
        <w:ind w:firstLine="5245" w:left="581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р</w:t>
      </w:r>
      <w:r>
        <w:rPr>
          <w:color w:val="000000"/>
          <w:sz w:val="22"/>
        </w:rPr>
        <w:t>айона Республики Марий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Эл</w:t>
      </w:r>
    </w:p>
    <w:p w14:paraId="32000000">
      <w:pPr>
        <w:widowControl w:val="1"/>
        <w:ind w:firstLine="5245" w:left="5812"/>
        <w:jc w:val="both"/>
        <w:rPr>
          <w:color w:val="000000"/>
          <w:sz w:val="22"/>
        </w:rPr>
      </w:pPr>
    </w:p>
    <w:p w14:paraId="33000000">
      <w:pPr>
        <w:widowControl w:val="1"/>
        <w:ind w:firstLine="426" w:left="6096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   </w:t>
      </w:r>
      <w:r>
        <w:rPr>
          <w:color w:val="000000"/>
          <w:sz w:val="22"/>
        </w:rPr>
        <w:t xml:space="preserve">   </w:t>
      </w:r>
      <w:r>
        <w:rPr>
          <w:color w:val="000000"/>
          <w:sz w:val="22"/>
        </w:rPr>
        <w:t xml:space="preserve">       </w:t>
      </w:r>
      <w:r>
        <w:rPr>
          <w:color w:val="000000"/>
          <w:sz w:val="22"/>
        </w:rPr>
        <w:t>от «</w:t>
      </w:r>
      <w:r>
        <w:rPr>
          <w:color w:val="000000"/>
          <w:sz w:val="22"/>
        </w:rPr>
        <w:t>22</w:t>
      </w:r>
      <w:r>
        <w:rPr>
          <w:color w:val="000000"/>
          <w:sz w:val="22"/>
        </w:rPr>
        <w:t xml:space="preserve">» </w:t>
      </w:r>
      <w:r>
        <w:rPr>
          <w:color w:val="000000"/>
          <w:sz w:val="22"/>
        </w:rPr>
        <w:t>декабря 2025</w:t>
      </w:r>
      <w:r>
        <w:rPr>
          <w:color w:val="000000"/>
          <w:sz w:val="22"/>
        </w:rPr>
        <w:t xml:space="preserve">г. № </w:t>
      </w:r>
      <w:r>
        <w:rPr>
          <w:color w:val="000000"/>
          <w:sz w:val="22"/>
        </w:rPr>
        <w:t>1429</w:t>
      </w:r>
    </w:p>
    <w:p w14:paraId="34000000">
      <w:pPr>
        <w:widowControl w:val="1"/>
        <w:ind/>
        <w:jc w:val="center"/>
        <w:rPr>
          <w:b w:val="1"/>
          <w:color w:val="000000"/>
          <w:sz w:val="22"/>
        </w:rPr>
      </w:pPr>
    </w:p>
    <w:p w14:paraId="35000000">
      <w:pPr>
        <w:widowControl w:val="1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План мероприятий по </w:t>
      </w:r>
      <w:r>
        <w:rPr>
          <w:b w:val="1"/>
          <w:color w:val="000000"/>
        </w:rPr>
        <w:t>противодействию коррупции</w:t>
      </w:r>
      <w:r>
        <w:rPr>
          <w:b w:val="1"/>
          <w:color w:val="000000"/>
        </w:rPr>
        <w:t xml:space="preserve"> </w:t>
      </w:r>
    </w:p>
    <w:p w14:paraId="36000000">
      <w:pPr>
        <w:widowControl w:val="1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 </w:t>
      </w:r>
      <w:r>
        <w:rPr>
          <w:b w:val="1"/>
          <w:color w:val="000000"/>
        </w:rPr>
        <w:t>Администрации Звениговского</w:t>
      </w:r>
      <w:r>
        <w:rPr>
          <w:b w:val="1"/>
          <w:color w:val="000000"/>
        </w:rPr>
        <w:t xml:space="preserve"> района Республики Марий Эл </w:t>
      </w:r>
    </w:p>
    <w:p w14:paraId="37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</w:rPr>
        <w:t>на 2</w:t>
      </w:r>
      <w:r>
        <w:rPr>
          <w:b w:val="1"/>
          <w:color w:val="000000"/>
        </w:rPr>
        <w:t>02</w:t>
      </w:r>
      <w:r>
        <w:rPr>
          <w:b w:val="1"/>
          <w:color w:val="000000"/>
        </w:rPr>
        <w:t>6</w:t>
      </w:r>
      <w:r>
        <w:rPr>
          <w:b w:val="1"/>
          <w:color w:val="000000"/>
        </w:rPr>
        <w:t xml:space="preserve"> год</w:t>
      </w:r>
    </w:p>
    <w:p w14:paraId="38000000">
      <w:pPr>
        <w:widowControl w:val="1"/>
        <w:ind/>
        <w:jc w:val="center"/>
        <w:rPr>
          <w:b w:val="1"/>
        </w:rPr>
      </w:pPr>
    </w:p>
    <w:p w14:paraId="39000000">
      <w:pPr>
        <w:widowControl w:val="1"/>
        <w:spacing w:line="280" w:lineRule="exact"/>
        <w:ind/>
        <w:rPr>
          <w:b w:val="1"/>
        </w:rPr>
      </w:pPr>
    </w:p>
    <w:tbl>
      <w:tblPr>
        <w:tblStyle w:val="Style_3"/>
        <w:tblW w:type="auto" w:w="0"/>
        <w:tblInd w:type="dxa" w:w="-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9"/>
        <w:gridCol w:w="4962"/>
        <w:gridCol w:w="2268"/>
        <w:gridCol w:w="3260"/>
        <w:gridCol w:w="3544"/>
      </w:tblGrid>
      <w:tr>
        <w:trPr>
          <w:tblHeader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A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3B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1"/>
              <w:spacing w:line="260" w:lineRule="exact"/>
              <w:ind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Наименование мероприятия</w:t>
            </w:r>
          </w:p>
          <w:p w14:paraId="3D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индикатор (показатель)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 (представления отчета об исполнении)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1"/>
              <w:spacing w:line="260" w:lineRule="exact"/>
              <w:ind w:left="-104" w:right="-113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  <w:p w14:paraId="40000000">
            <w:pPr>
              <w:widowControl w:val="1"/>
              <w:spacing w:line="260" w:lineRule="exact"/>
              <w:ind w:left="-104" w:right="-113"/>
              <w:jc w:val="center"/>
              <w:rPr>
                <w:sz w:val="24"/>
              </w:rPr>
            </w:pPr>
            <w:r>
              <w:rPr>
                <w:sz w:val="20"/>
              </w:rPr>
              <w:t>исполнители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Ожидаемый</w:t>
            </w:r>
          </w:p>
          <w:p w14:paraId="42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00000">
            <w:pPr>
              <w:widowControl w:val="1"/>
              <w:ind w:left="720"/>
              <w:jc w:val="center"/>
              <w:rPr>
                <w:b w:val="1"/>
              </w:rPr>
            </w:pPr>
          </w:p>
          <w:p w14:paraId="44000000">
            <w:pPr>
              <w:widowControl w:val="1"/>
              <w:ind w:left="720"/>
              <w:jc w:val="center"/>
              <w:rPr>
                <w:b w:val="1"/>
              </w:rPr>
            </w:pPr>
            <w:r>
              <w:rPr>
                <w:b w:val="1"/>
              </w:rPr>
              <w:t>1. Совершенствование нормативной базы в сфере противодействия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Мониторинг изменений федерального и республиканского законодательства по вопросам противодействия коррупции в целях своевременного внесения изменений в локальные нормативные правовые акты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48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актуализация нормативной базы по вопросам противодействия коррупции</w:t>
            </w:r>
          </w:p>
        </w:tc>
      </w:tr>
      <w:tr>
        <w:trPr>
          <w:trHeight w:hRule="atLeast" w:val="1067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1.2*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Разработка и утверждение муниципальных правовых актов в сфере противодействия коррупции</w:t>
            </w:r>
          </w:p>
          <w:p w14:paraId="4D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________________________________________________________________________________________________________________________________</w:t>
            </w:r>
          </w:p>
          <w:p w14:paraId="4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принятых НПА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течение срока действия плана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формирование муниципальной базы по вопросам противодействия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Актуализация муниципальных правовых актов</w:t>
            </w:r>
            <w:r>
              <w:rPr>
                <w:i w:val="1"/>
                <w:sz w:val="26"/>
              </w:rPr>
              <w:t xml:space="preserve"> </w:t>
            </w:r>
            <w:r>
              <w:rPr>
                <w:sz w:val="26"/>
              </w:rPr>
              <w:t>Администрации Звениговского муниципального района (далее – Администрация района)</w:t>
            </w:r>
            <w:r>
              <w:rPr>
                <w:sz w:val="26"/>
              </w:rPr>
              <w:t xml:space="preserve"> в целях приведения их в соответствие с изменениями антикоррупционного законодательства Российской Федерации и Республики Марий Эл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5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приведение муниципальных правовых актов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в соответствие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с действующим законодательством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8000000">
            <w:pPr>
              <w:widowControl w:val="1"/>
              <w:ind w:left="720"/>
              <w:jc w:val="center"/>
              <w:rPr>
                <w:b w:val="1"/>
                <w:sz w:val="26"/>
              </w:rPr>
            </w:pPr>
          </w:p>
          <w:p w14:paraId="59000000">
            <w:pPr>
              <w:widowControl w:val="1"/>
              <w:ind w:left="720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2. Организационные и контрольные мероприятия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2.1*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проведения заседаний Комиссии по 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sz w:val="26"/>
              </w:rPr>
              <w:t xml:space="preserve">Администрации </w:t>
            </w:r>
            <w:r>
              <w:rPr>
                <w:sz w:val="26"/>
              </w:rPr>
              <w:t>Звениговского муниципального района</w:t>
            </w:r>
          </w:p>
          <w:p w14:paraId="5C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5D000000">
            <w:pPr>
              <w:widowControl w:val="1"/>
              <w:ind/>
              <w:jc w:val="both"/>
              <w:rPr>
                <w:color w:val="0000FF"/>
                <w:sz w:val="22"/>
              </w:rPr>
            </w:pPr>
            <w:r>
              <w:rPr>
                <w:sz w:val="22"/>
              </w:rPr>
              <w:t>- количество проведенных заседаний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ежеквартально при наличии оснований для проведения заседаний</w:t>
            </w:r>
          </w:p>
          <w:p w14:paraId="5F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sz w:val="26"/>
              </w:rPr>
              <w:t>Администрации района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обеспечение своевременного рассмотрения материалов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2000000">
            <w:pPr>
              <w:widowControl w:val="1"/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>Анализ обновленных анкетных и иных данных муниципальных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служащих с целью выявления аффилированности при исполнении служебных обязанностей </w:t>
            </w:r>
          </w:p>
          <w:p w14:paraId="64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65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количество проанализированных анкет </w:t>
            </w:r>
          </w:p>
          <w:p w14:paraId="66000000">
            <w:pPr>
              <w:widowControl w:val="1"/>
              <w:ind w:right="65"/>
              <w:jc w:val="both"/>
              <w:rPr>
                <w:sz w:val="22"/>
              </w:rPr>
            </w:pPr>
            <w:r>
              <w:rPr>
                <w:sz w:val="22"/>
              </w:rPr>
              <w:t>- доля проанализированных анкет от общего числа служащих</w:t>
            </w:r>
          </w:p>
          <w:p w14:paraId="67000000">
            <w:pPr>
              <w:widowControl w:val="1"/>
              <w:ind w:right="65"/>
              <w:jc w:val="both"/>
              <w:rPr>
                <w:sz w:val="2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Октябрь-ноябрь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выявление информации, являющейся основанием для проведения проверки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по несоблюдению запретов и ограничений, требований к служебному поведению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B000000">
            <w:pPr>
              <w:widowControl w:val="1"/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анкетных и иных данных лиц, претендующих на замещение должностей муниципальной службы, в целях выявления конфликта интересов при последующем прохождении муниципальной службы</w:t>
            </w:r>
          </w:p>
          <w:p w14:paraId="6D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</w:t>
            </w:r>
            <w:r>
              <w:rPr>
                <w:sz w:val="10"/>
              </w:rPr>
              <w:t>____________________________________________________________</w:t>
            </w:r>
          </w:p>
          <w:p w14:paraId="6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количество проанализированных анкет </w:t>
            </w:r>
          </w:p>
          <w:p w14:paraId="6F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служащих, у которых установлены признаки 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7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предотвращение нарушений запретов и ограничений, требований к служебному поведению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4000000">
            <w:pPr>
              <w:widowControl w:val="1"/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2.4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муниципальными служащими </w:t>
            </w:r>
            <w:r>
              <w:rPr>
                <w:sz w:val="26"/>
              </w:rPr>
              <w:t>Администрации Звениговского муниципального района</w:t>
            </w:r>
            <w:r>
              <w:rPr>
                <w:sz w:val="26"/>
              </w:rPr>
              <w:t xml:space="preserve"> </w:t>
            </w:r>
          </w:p>
          <w:p w14:paraId="76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77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количество проведенных проверок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7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– ежеквартально)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установление фактов нарушения запретов, ограничений, неисполнения обязанностей, установленных в целях противодействия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C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z w:val="26"/>
              </w:rPr>
              <w:t>5</w:t>
            </w:r>
            <w:r>
              <w:rPr>
                <w:sz w:val="26"/>
              </w:rPr>
              <w:t>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Рассмотрение представлений органов прокуратуры по вопросам нарушения антикоррупционного законодательства; организация проведения соответствующих проверок при наличии оснований и контроль за устранением выявленных недостатков</w:t>
            </w:r>
          </w:p>
          <w:p w14:paraId="7E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</w:t>
            </w:r>
            <w:r>
              <w:rPr>
                <w:sz w:val="10"/>
              </w:rPr>
              <w:t>______________________________________________</w:t>
            </w:r>
          </w:p>
          <w:p w14:paraId="7F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поступивших представлений в отношении __ человек</w:t>
            </w:r>
          </w:p>
          <w:p w14:paraId="80000000">
            <w:pPr>
              <w:widowControl w:val="1"/>
              <w:ind/>
              <w:jc w:val="both"/>
              <w:rPr>
                <w:color w:val="0000FF"/>
                <w:sz w:val="26"/>
              </w:rPr>
            </w:pPr>
            <w:r>
              <w:rPr>
                <w:sz w:val="22"/>
              </w:rPr>
              <w:t xml:space="preserve"> количество служащих, привлеченных к ответственности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устранение причин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и условий, способствовавших совершению правонарушений</w:t>
            </w:r>
            <w:r>
              <w:rPr>
                <w:sz w:val="26"/>
              </w:rPr>
              <w:t xml:space="preserve"> </w:t>
            </w:r>
          </w:p>
          <w:p w14:paraId="84000000">
            <w:pPr>
              <w:widowControl w:val="1"/>
              <w:ind/>
              <w:jc w:val="center"/>
              <w:rPr>
                <w:i w:val="1"/>
                <w:sz w:val="26"/>
              </w:rPr>
            </w:pPr>
            <w:r>
              <w:rPr>
                <w:sz w:val="26"/>
              </w:rPr>
              <w:t>(при их наличии)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z w:val="26"/>
              </w:rPr>
              <w:t>6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ind/>
              <w:jc w:val="both"/>
              <w:rPr>
                <w:color w:val="0000FF"/>
                <w:sz w:val="26"/>
              </w:rPr>
            </w:pPr>
            <w:r>
              <w:rPr>
                <w:sz w:val="26"/>
              </w:rPr>
              <w:t xml:space="preserve">Подготовка и направление в Управление Главы Республики Марий Эл по профилактике коррупционных и иных правонарушений отчетов о ходе реализации мероприятий по противодействию коррупции в </w:t>
            </w:r>
            <w:r>
              <w:rPr>
                <w:sz w:val="26"/>
              </w:rPr>
              <w:t>Администрации Звениговского муниципального района</w:t>
            </w:r>
            <w:r>
              <w:rPr>
                <w:sz w:val="26"/>
              </w:rPr>
              <w:t xml:space="preserve"> в 2026</w:t>
            </w:r>
            <w:r>
              <w:rPr>
                <w:sz w:val="26"/>
              </w:rPr>
              <w:t xml:space="preserve"> году (форма мониторинга К-Экспресс)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ежеквартально</w:t>
            </w:r>
          </w:p>
          <w:p w14:paraId="88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15.01.202</w:t>
            </w:r>
            <w:r>
              <w:rPr>
                <w:sz w:val="26"/>
              </w:rPr>
              <w:t>6</w:t>
            </w:r>
          </w:p>
          <w:p w14:paraId="89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15.04.202</w:t>
            </w:r>
            <w:r>
              <w:rPr>
                <w:sz w:val="26"/>
              </w:rPr>
              <w:t>6</w:t>
            </w:r>
          </w:p>
          <w:p w14:paraId="8A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15.07.202</w:t>
            </w:r>
            <w:r>
              <w:rPr>
                <w:sz w:val="26"/>
              </w:rPr>
              <w:t>6</w:t>
            </w:r>
          </w:p>
          <w:p w14:paraId="8B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15.10.202</w:t>
            </w:r>
            <w:r>
              <w:rPr>
                <w:sz w:val="26"/>
              </w:rPr>
              <w:t>6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формирование отчетности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-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Участие лиц, впервые поступивших  на муниципальную службу в мероприятиях по профессиональному развитию в области противодействия коррупции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течение срока действия плана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Повышение эффективности профилактики коррупционных правонарушений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3000000">
            <w:pPr>
              <w:widowControl w:val="1"/>
              <w:ind w:right="-16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8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Участие муниципальных служащих, в должности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9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Повышение эффективности профилактики коррупционных правонарушений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9000000">
            <w:pPr>
              <w:widowControl w:val="1"/>
              <w:ind w:left="-142" w:right="-114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 xml:space="preserve">3. Организация работы по сбору и обработке </w:t>
            </w:r>
          </w:p>
          <w:p w14:paraId="9A000000">
            <w:pPr>
              <w:widowControl w:val="1"/>
              <w:ind w:left="-142" w:right="-114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сведений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 помощи при заполнении муниципальными служащими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сведений о доходах, расходах, об имуществе и обязательствах имущественного характера (проведение в случае необходимости индивидуальных консультаций, обучающих мероприятий, семинаров и т.п.)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 1 января по</w:t>
            </w:r>
          </w:p>
          <w:p w14:paraId="9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 апреля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</w:t>
            </w:r>
          </w:p>
          <w:p w14:paraId="A0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представление служащими полных и достоверных справок о доходах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3.2*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Организация работы по своевременному представлению муниципальными служащими сведений о доходах, расходах, об имуществе и обязательствах имущественного характера и учету представленных справок</w:t>
            </w:r>
          </w:p>
          <w:p w14:paraId="A4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________________________________________________________________________________________________________________________________</w:t>
            </w:r>
          </w:p>
          <w:p w14:paraId="A5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принятых сведений о доходах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 1 января по</w:t>
            </w:r>
          </w:p>
          <w:p w14:paraId="A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 апреля</w:t>
            </w:r>
          </w:p>
          <w:p w14:paraId="A8000000">
            <w:pPr>
              <w:widowControl w:val="1"/>
              <w:ind/>
              <w:jc w:val="center"/>
              <w:rPr>
                <w:sz w:val="26"/>
              </w:rPr>
            </w:pPr>
          </w:p>
          <w:p w14:paraId="A9000000">
            <w:pPr>
              <w:widowControl w:val="1"/>
              <w:ind/>
              <w:jc w:val="center"/>
              <w:rPr>
                <w:sz w:val="26"/>
              </w:rPr>
            </w:pPr>
          </w:p>
          <w:p w14:paraId="AA000000">
            <w:pPr>
              <w:widowControl w:val="1"/>
              <w:ind/>
              <w:jc w:val="center"/>
              <w:rPr>
                <w:sz w:val="26"/>
              </w:rPr>
            </w:pPr>
          </w:p>
          <w:p w14:paraId="AB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</w:t>
            </w:r>
          </w:p>
          <w:p w14:paraId="A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реализация норм антикоррупционного законодательства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3.3*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Прием уточненных сведений о доходах, расходах, об имуществе и обязательствах имущественного характера муниципальных служащих, а также членов их семей (при их наличии)</w:t>
            </w:r>
          </w:p>
          <w:p w14:paraId="B1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________________________________________________________________________________________________________________________________</w:t>
            </w:r>
          </w:p>
          <w:p w14:paraId="B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принятых уточненных сведений о доходах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31 мая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</w:t>
            </w:r>
          </w:p>
          <w:p w14:paraId="B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реализация норм антикоррупционного законодательства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3.4*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  <w:p w14:paraId="B9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BA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проанализированных сведений о доходах</w:t>
            </w:r>
          </w:p>
          <w:p w14:paraId="BB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служащих, у которых выявлены нарушения и ошибки</w:t>
            </w:r>
          </w:p>
          <w:p w14:paraId="BC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назначенных проверок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  <w:p w14:paraId="B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до 10 июля)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</w:t>
            </w:r>
          </w:p>
          <w:p w14:paraId="C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профилактика коррупционных и иных правонарушений,</w:t>
            </w:r>
          </w:p>
          <w:p w14:paraId="C2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sz w:val="26"/>
              </w:rPr>
              <w:t>получение информации, являющейся основанием для проведения проверок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3.6*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Проведение проверок достоверности и полноты сведений о доходах, об имуществе и обязательствах имущественного характера в отношении лиц, обязанных представлять данные сведения</w:t>
            </w:r>
          </w:p>
          <w:p w14:paraId="C5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C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проведенных проверок</w:t>
            </w:r>
          </w:p>
          <w:p w14:paraId="C7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2"/>
              </w:rPr>
              <w:t>- количество выявленных случаев представления недостоверных сведений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при наличии оснований 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</w:t>
            </w:r>
          </w:p>
          <w:p w14:paraId="C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  <w:p w14:paraId="CB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профилактика коррупционных и иных правонарушений,</w:t>
            </w:r>
          </w:p>
          <w:p w14:paraId="C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установление фактов представления неполных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и недостоверных сведений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о доходах, привлечение виновных лиц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к ответственности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E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CF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 xml:space="preserve">4. Совершенствование работы по вопросам противодействия коррупции </w:t>
            </w:r>
            <w:r>
              <w:rPr>
                <w:b w:val="1"/>
                <w:sz w:val="26"/>
              </w:rPr>
              <w:br/>
            </w:r>
            <w:r>
              <w:rPr>
                <w:b w:val="1"/>
                <w:sz w:val="26"/>
              </w:rPr>
              <w:t xml:space="preserve">по взаимодействию с населением 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4.1*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Организация учета и рассмотрения обращений граждан и юридических лиц о фактах коррупции и иных неправомерных действиях муниципальных служащих Администрации района, поступающих посредством:</w:t>
            </w:r>
          </w:p>
          <w:p w14:paraId="D2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личного приёма главой Администрации (его заместителями);</w:t>
            </w:r>
          </w:p>
          <w:p w14:paraId="D3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звонков по телефону доверия «горячей линии» Администрации района;</w:t>
            </w:r>
          </w:p>
          <w:p w14:paraId="D4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письменных обращений;</w:t>
            </w:r>
          </w:p>
          <w:p w14:paraId="D5000000">
            <w:pPr>
              <w:widowControl w:val="1"/>
              <w:ind/>
              <w:jc w:val="both"/>
              <w:rPr>
                <w:i w:val="1"/>
                <w:sz w:val="26"/>
              </w:rPr>
            </w:pPr>
            <w:r>
              <w:rPr>
                <w:sz w:val="26"/>
              </w:rPr>
              <w:t xml:space="preserve">- «Интернет-приёмной» на официальном сайте </w:t>
            </w:r>
            <w:r>
              <w:rPr>
                <w:sz w:val="26"/>
              </w:rPr>
              <w:t>муниципального образования «Звениговский муниципальный район».</w:t>
            </w:r>
          </w:p>
          <w:p w14:paraId="D6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D7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поступивших обращений</w:t>
            </w:r>
          </w:p>
          <w:p w14:paraId="D8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2"/>
              </w:rPr>
              <w:t>- доля обращений, по которым факты подтвердились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D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профилактика коррупционных и иных правонарушений,</w:t>
            </w:r>
          </w:p>
          <w:p w14:paraId="D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обеспечение возможности для граждан и юридических лиц сообщать о фактах коррупции,</w:t>
            </w:r>
          </w:p>
          <w:p w14:paraId="D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организация информационной открытости в сфере противодействия коррупции</w:t>
            </w:r>
          </w:p>
          <w:p w14:paraId="DF000000">
            <w:pPr>
              <w:widowControl w:val="1"/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0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E1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5</w:t>
            </w:r>
            <w:r>
              <w:rPr>
                <w:b w:val="1"/>
                <w:sz w:val="26"/>
              </w:rPr>
              <w:t>. Антикоррупционное просвещение и пропаганда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1</w:t>
            </w:r>
            <w:r>
              <w:rPr>
                <w:sz w:val="26"/>
              </w:rPr>
              <w:t>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pBdr>
                <w:bottom w:color="000000" w:space="1" w:sz="12" w:val="single"/>
              </w:pBdr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обучения </w:t>
            </w:r>
            <w:r>
              <w:rPr>
                <w:sz w:val="26"/>
              </w:rPr>
              <w:t xml:space="preserve">по вопросам противодействия коррупции </w:t>
            </w:r>
            <w:r>
              <w:rPr>
                <w:sz w:val="26"/>
              </w:rPr>
              <w:t>муниципальных служащих,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впервые поступивших на муниципальную службу </w:t>
            </w:r>
          </w:p>
          <w:p w14:paraId="E4000000">
            <w:pPr>
              <w:widowControl w:val="1"/>
              <w:ind w:right="65"/>
              <w:jc w:val="both"/>
              <w:rPr>
                <w:sz w:val="22"/>
              </w:rPr>
            </w:pPr>
            <w:r>
              <w:rPr>
                <w:sz w:val="22"/>
              </w:rPr>
              <w:t>- доля обученных служащих</w:t>
            </w:r>
          </w:p>
          <w:p w14:paraId="E5000000">
            <w:pPr>
              <w:widowControl w:val="1"/>
              <w:ind w:right="65"/>
              <w:jc w:val="both"/>
              <w:rPr>
                <w:sz w:val="2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E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–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предотвращение коррупционных правонарушений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со стороны служащих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2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>Проведение индивидуальных консультаций по вопросам, связанным с применением на практике законодательства о противодействии коррупции, и разъяснительных мероприятий по соблюдению запретов, ограничений и требований, установленных в целях противодействия коррупции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E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–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профилактика коррупционных правонарушений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3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>Обеспечение размещения (обновление) в общедоступных местах (и местах массового пребывания граждан) информационных и агитационных материалов по вопросам профилактики коррупции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антикоррупционное просвещение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и информирование населения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5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F6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7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F8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6</w:t>
            </w:r>
            <w:r>
              <w:rPr>
                <w:b w:val="1"/>
                <w:sz w:val="26"/>
              </w:rPr>
              <w:t>. Использование информационных ресурсов в работе по противодействию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z w:val="26"/>
              </w:rPr>
              <w:t>.1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информационного наполнения специализированного раздела «Противодействие коррупции»  официального сайта</w:t>
            </w:r>
            <w:r>
              <w:rPr>
                <w:i w:val="1"/>
                <w:sz w:val="26"/>
              </w:rPr>
              <w:t xml:space="preserve"> </w:t>
            </w:r>
            <w:r>
              <w:rPr>
                <w:sz w:val="26"/>
              </w:rPr>
              <w:t>Звениговского муниципального района</w:t>
            </w:r>
            <w:r>
              <w:rPr>
                <w:sz w:val="26"/>
              </w:rPr>
              <w:t xml:space="preserve"> по вопросам реализации антикоррупционной политики и поддержание его в актуальном состоянии</w:t>
            </w:r>
          </w:p>
          <w:p w14:paraId="FB00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FD000000">
            <w:pPr>
              <w:widowControl w:val="1"/>
              <w:ind/>
              <w:jc w:val="center"/>
              <w:rPr>
                <w:i w:val="1"/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обеспечение доступности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к информации о работе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по противодействию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0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z w:val="26"/>
              </w:rPr>
              <w:t>.2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Размещение в средствах массовой информации и на официальном сайте </w:t>
            </w:r>
            <w:r>
              <w:rPr>
                <w:sz w:val="26"/>
              </w:rPr>
              <w:t xml:space="preserve">Звениговского муниципального района </w:t>
            </w:r>
            <w:r>
              <w:rPr>
                <w:sz w:val="26"/>
              </w:rPr>
              <w:t>результатов деятельности в сфере противодействия коррупции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ind/>
              <w:jc w:val="center"/>
              <w:rPr>
                <w:i w:val="1"/>
                <w:sz w:val="26"/>
              </w:rPr>
            </w:pPr>
            <w:r>
              <w:rPr>
                <w:sz w:val="26"/>
              </w:rPr>
              <w:t>ежеквартально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обеспечение информационной открытости в сфере противодействия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5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z w:val="26"/>
              </w:rPr>
              <w:t>.3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Актуализация информации по вопросам противодействия коррупции, размещаемой на стенде в здании </w:t>
            </w:r>
            <w:r>
              <w:rPr>
                <w:sz w:val="26"/>
              </w:rPr>
              <w:t>Администрации Звениговского муниципального района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1"/>
              <w:ind/>
              <w:jc w:val="center"/>
              <w:rPr>
                <w:i w:val="1"/>
                <w:sz w:val="26"/>
              </w:rPr>
            </w:pPr>
            <w:r>
              <w:rPr>
                <w:sz w:val="26"/>
              </w:rPr>
              <w:t>ежеквартально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обеспечение доступности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к информации о работе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по противодействию коррупции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A01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0B01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7</w:t>
            </w:r>
            <w:r>
              <w:rPr>
                <w:b w:val="1"/>
                <w:sz w:val="26"/>
              </w:rPr>
              <w:t>. Иные мероприятия по вопросам противодействия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C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z w:val="26"/>
              </w:rPr>
              <w:t>.1*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Анализ личных дел муниципальных служащих, участвующих в процессе закупок товаров, работ, услуг в </w:t>
            </w:r>
            <w:r>
              <w:rPr>
                <w:sz w:val="26"/>
              </w:rPr>
              <w:t>Администрации Звениговского муниципального района</w:t>
            </w:r>
            <w:r>
              <w:rPr>
                <w:i w:val="1"/>
                <w:sz w:val="26"/>
              </w:rPr>
              <w:t xml:space="preserve"> </w:t>
            </w:r>
            <w:r>
              <w:rPr>
                <w:sz w:val="26"/>
              </w:rPr>
              <w:t>на предмет выявления их возможной личной заинтересованности, которая приводит или может привести к конфликту интересов</w:t>
            </w:r>
          </w:p>
          <w:p w14:paraId="0E01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0F01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доля проанализированных личных дел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при необходимости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z w:val="26"/>
              </w:rPr>
              <w:t>.2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деятельности комиссии по соблюдению требований к служебному поведению </w:t>
            </w:r>
            <w:r>
              <w:rPr>
                <w:sz w:val="26"/>
              </w:rPr>
              <w:t xml:space="preserve">муниципальных </w:t>
            </w:r>
            <w:r>
              <w:rPr>
                <w:sz w:val="26"/>
              </w:rPr>
              <w:t>служащих и урегулированию конфликта интересов в Администрации Звениговского муниципального района Республики Марий Эл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16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вопросам, муниципальной службе и кадрам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надлежащая реализация требований Указа Президента РФ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от 01.07.2010 № 821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и соответствующих нормативных правовых актов</w:t>
            </w:r>
          </w:p>
        </w:tc>
      </w:tr>
    </w:tbl>
    <w:p w14:paraId="19010000">
      <w:pPr>
        <w:widowControl w:val="1"/>
        <w:ind w:right="486"/>
        <w:jc w:val="center"/>
      </w:pPr>
    </w:p>
    <w:p w14:paraId="1A010000">
      <w:pPr>
        <w:widowControl w:val="1"/>
        <w:ind w:right="486"/>
        <w:jc w:val="center"/>
      </w:pPr>
    </w:p>
    <w:sectPr>
      <w:headerReference r:id="rId3" w:type="default"/>
      <w:footerReference r:id="rId4" w:type="default"/>
      <w:pgSz w:h="11905" w:orient="landscape" w:w="16837"/>
      <w:pgMar w:bottom="851" w:footer="720" w:gutter="0" w:header="720" w:left="1134" w:right="1418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</w:pPr>
  </w:p>
  <w:p w14:paraId="04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center"/>
    </w:pPr>
  </w:p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Название1"/>
    <w:basedOn w:val="Style_5"/>
    <w:link w:val="Style_13_ch"/>
    <w:pPr>
      <w:widowControl w:val="1"/>
      <w:spacing w:after="120" w:before="120"/>
      <w:ind/>
    </w:pPr>
    <w:rPr>
      <w:rFonts w:ascii="Arial" w:hAnsi="Arial"/>
      <w:i w:val="1"/>
      <w:sz w:val="24"/>
    </w:rPr>
  </w:style>
  <w:style w:styleId="Style_13_ch" w:type="character">
    <w:name w:val="Название1"/>
    <w:basedOn w:val="Style_5_ch"/>
    <w:link w:val="Style_13"/>
    <w:rPr>
      <w:rFonts w:ascii="Arial" w:hAnsi="Arial"/>
      <w:i w:val="1"/>
      <w:sz w:val="24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Заголовок таблицы"/>
    <w:basedOn w:val="Style_16"/>
    <w:link w:val="Style_15_ch"/>
    <w:pPr>
      <w:widowControl w:val="1"/>
      <w:ind/>
      <w:jc w:val="center"/>
    </w:pPr>
    <w:rPr>
      <w:b w:val="1"/>
    </w:rPr>
  </w:style>
  <w:style w:styleId="Style_15_ch" w:type="character">
    <w:name w:val="Заголовок таблицы"/>
    <w:basedOn w:val="Style_16_ch"/>
    <w:link w:val="Style_15"/>
    <w:rPr>
      <w:b w:val="1"/>
    </w:rPr>
  </w:style>
  <w:style w:styleId="Style_17" w:type="paragraph">
    <w:name w:val="Символ нумерации"/>
    <w:link w:val="Style_17_ch"/>
  </w:style>
  <w:style w:styleId="Style_17_ch" w:type="character">
    <w:name w:val="Символ нумерации"/>
    <w:link w:val="Style_17"/>
  </w:style>
  <w:style w:styleId="Style_18" w:type="paragraph">
    <w:name w:val=" Знак"/>
    <w:basedOn w:val="Style_5"/>
    <w:link w:val="Style_18_ch"/>
    <w:rPr>
      <w:rFonts w:ascii="Verdana" w:hAnsi="Verdana"/>
      <w:sz w:val="20"/>
    </w:rPr>
  </w:style>
  <w:style w:styleId="Style_18_ch" w:type="character">
    <w:name w:val=" Знак"/>
    <w:basedOn w:val="Style_5_ch"/>
    <w:link w:val="Style_18"/>
    <w:rPr>
      <w:rFonts w:ascii="Verdana" w:hAnsi="Verdana"/>
      <w:sz w:val="20"/>
    </w:rPr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Absatz-Standardschriftart"/>
    <w:link w:val="Style_21_ch"/>
  </w:style>
  <w:style w:styleId="Style_21_ch" w:type="character">
    <w:name w:val="Absatz-Standardschriftart"/>
    <w:link w:val="Style_21"/>
  </w:style>
  <w:style w:styleId="Style_4" w:type="paragraph">
    <w:name w:val="Body Text"/>
    <w:basedOn w:val="Style_5"/>
    <w:link w:val="Style_4_ch"/>
    <w:pPr>
      <w:widowControl w:val="1"/>
      <w:ind/>
      <w:jc w:val="center"/>
    </w:pPr>
    <w:rPr>
      <w:b w:val="1"/>
    </w:rPr>
  </w:style>
  <w:style w:styleId="Style_4_ch" w:type="character">
    <w:name w:val="Body Text"/>
    <w:basedOn w:val="Style_5_ch"/>
    <w:link w:val="Style_4"/>
    <w:rPr>
      <w:b w:val="1"/>
    </w:rPr>
  </w:style>
  <w:style w:styleId="Style_22" w:type="paragraph">
    <w:name w:val="Указатель1"/>
    <w:basedOn w:val="Style_5"/>
    <w:link w:val="Style_22_ch"/>
    <w:rPr>
      <w:rFonts w:ascii="Arial" w:hAnsi="Arial"/>
    </w:rPr>
  </w:style>
  <w:style w:styleId="Style_22_ch" w:type="character">
    <w:name w:val="Указатель1"/>
    <w:basedOn w:val="Style_5_ch"/>
    <w:link w:val="Style_22"/>
    <w:rPr>
      <w:rFonts w:ascii="Arial" w:hAnsi="Arial"/>
    </w:rPr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widowControl w:val="1"/>
      <w:ind/>
      <w:jc w:val="center"/>
      <w:outlineLvl w:val="0"/>
    </w:pPr>
    <w:rPr>
      <w:b w:val="1"/>
      <w:sz w:val="26"/>
    </w:rPr>
  </w:style>
  <w:style w:styleId="Style_24_ch" w:type="character">
    <w:name w:val="heading 1"/>
    <w:basedOn w:val="Style_5_ch"/>
    <w:link w:val="Style_24"/>
    <w:rPr>
      <w:b w:val="1"/>
      <w:sz w:val="26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List"/>
    <w:basedOn w:val="Style_4"/>
    <w:link w:val="Style_28_ch"/>
    <w:rPr>
      <w:rFonts w:ascii="Arial" w:hAnsi="Arial"/>
    </w:rPr>
  </w:style>
  <w:style w:styleId="Style_28_ch" w:type="character">
    <w:name w:val="List"/>
    <w:basedOn w:val="Style_4_ch"/>
    <w:link w:val="Style_28"/>
    <w:rPr>
      <w:rFonts w:ascii="Arial" w:hAnsi="Arial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Заголовок"/>
    <w:basedOn w:val="Style_5"/>
    <w:next w:val="Style_4"/>
    <w:link w:val="Style_31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31_ch" w:type="character">
    <w:name w:val="Заголовок"/>
    <w:basedOn w:val="Style_5_ch"/>
    <w:link w:val="Style_31"/>
    <w:rPr>
      <w:rFonts w:ascii="Arial" w:hAnsi="Arial"/>
      <w:sz w:val="28"/>
    </w:rPr>
  </w:style>
  <w:style w:styleId="Style_32" w:type="paragraph">
    <w:name w:val="WW8Num1z0"/>
    <w:link w:val="Style_32_ch"/>
    <w:rPr>
      <w:rFonts w:ascii="Times New Roman" w:hAnsi="Times New Roman"/>
    </w:rPr>
  </w:style>
  <w:style w:styleId="Style_32_ch" w:type="character">
    <w:name w:val="WW8Num1z0"/>
    <w:link w:val="Style_32"/>
    <w:rPr>
      <w:rFonts w:ascii="Times New Roman" w:hAnsi="Times New Roman"/>
    </w:rPr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сновной текст 21"/>
    <w:basedOn w:val="Style_5"/>
    <w:link w:val="Style_35_ch"/>
    <w:pPr>
      <w:widowControl w:val="1"/>
      <w:ind/>
      <w:jc w:val="both"/>
    </w:pPr>
  </w:style>
  <w:style w:styleId="Style_35_ch" w:type="character">
    <w:name w:val="Основной текст 21"/>
    <w:basedOn w:val="Style_5_ch"/>
    <w:link w:val="Style_35"/>
  </w:style>
  <w:style w:styleId="Style_36" w:type="paragraph">
    <w:name w:val="ConsPlusNormal"/>
    <w:link w:val="Style_36_ch"/>
    <w:pPr>
      <w:widowControl w:val="0"/>
      <w:ind/>
    </w:pPr>
    <w:rPr>
      <w:rFonts w:ascii="Calibri" w:hAnsi="Calibri"/>
      <w:sz w:val="22"/>
    </w:rPr>
  </w:style>
  <w:style w:styleId="Style_36_ch" w:type="character">
    <w:name w:val="ConsPlusNormal"/>
    <w:link w:val="Style_36"/>
    <w:rPr>
      <w:rFonts w:ascii="Calibri" w:hAnsi="Calibri"/>
      <w:sz w:val="22"/>
    </w:rPr>
  </w:style>
  <w:style w:styleId="Style_37" w:type="paragraph">
    <w:name w:val="Subtitle"/>
    <w:next w:val="Style_5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16" w:type="paragraph">
    <w:name w:val="Содержимое таблицы"/>
    <w:basedOn w:val="Style_5"/>
    <w:link w:val="Style_16_ch"/>
  </w:style>
  <w:style w:styleId="Style_16_ch" w:type="character">
    <w:name w:val="Содержимое таблицы"/>
    <w:basedOn w:val="Style_5_ch"/>
    <w:link w:val="Style_16"/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basedOn w:val="Style_5"/>
    <w:next w:val="Style_5"/>
    <w:link w:val="Style_39_ch"/>
    <w:uiPriority w:val="9"/>
    <w:qFormat/>
    <w:pPr>
      <w:keepNext w:val="1"/>
      <w:widowControl w:val="1"/>
      <w:spacing w:after="60" w:before="240"/>
      <w:ind/>
      <w:outlineLvl w:val="3"/>
    </w:pPr>
    <w:rPr>
      <w:b w:val="1"/>
    </w:rPr>
  </w:style>
  <w:style w:styleId="Style_39_ch" w:type="character">
    <w:name w:val="heading 4"/>
    <w:basedOn w:val="Style_5_ch"/>
    <w:link w:val="Style_39"/>
    <w:rPr>
      <w:b w:val="1"/>
    </w:rPr>
  </w:style>
  <w:style w:styleId="Style_40" w:type="paragraph">
    <w:name w:val="Body Text Indent"/>
    <w:basedOn w:val="Style_5"/>
    <w:link w:val="Style_40_ch"/>
    <w:pPr>
      <w:widowControl w:val="0"/>
      <w:spacing w:after="120"/>
      <w:ind w:left="283"/>
    </w:pPr>
    <w:rPr>
      <w:sz w:val="20"/>
    </w:rPr>
  </w:style>
  <w:style w:styleId="Style_40_ch" w:type="character">
    <w:name w:val="Body Text Indent"/>
    <w:basedOn w:val="Style_5_ch"/>
    <w:link w:val="Style_40"/>
    <w:rPr>
      <w:sz w:val="20"/>
    </w:rPr>
  </w:style>
  <w:style w:styleId="Style_41" w:type="paragraph">
    <w:name w:val="heading 2"/>
    <w:next w:val="Style_5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paragraph">
    <w:name w:val="List 2"/>
    <w:basedOn w:val="Style_5"/>
    <w:link w:val="Style_42_ch"/>
    <w:pPr>
      <w:widowControl w:val="1"/>
      <w:ind w:hanging="283" w:left="566"/>
    </w:pPr>
  </w:style>
  <w:style w:styleId="Style_42_ch" w:type="character">
    <w:name w:val="List 2"/>
    <w:basedOn w:val="Style_5_ch"/>
    <w:link w:val="Style_42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tyles.xml" Type="http://schemas.openxmlformats.org/officeDocument/2006/relationships/styles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5" Target="media/1.jpeg" Type="http://schemas.openxmlformats.org/officeDocument/2006/relationships/imag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WithEffects.xml" Type="http://schemas.microsoft.com/office/2007/relationships/stylesWithEffects"/>
  <Relationship Id="rId6" Target="fontTable.xml" Type="http://schemas.openxmlformats.org/officeDocument/2006/relationships/fontTable"/>
  <Relationship Id="rId11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2025-12-23T07:34:34Z</dcterms:created>
  <dcterms:modified xsi:type="dcterms:W3CDTF">2025-12-23T07:34:34Z</dcterms:modified>
</cp:coreProperties>
</file>