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351AEE" w:rsidRDefault="00351AEE" w:rsidP="00351AEE">
      <w:pPr>
        <w:spacing w:before="120"/>
        <w:ind w:left="709" w:firstLine="87"/>
        <w:rPr>
          <w:b/>
          <w:bCs/>
          <w:sz w:val="22"/>
          <w:szCs w:val="22"/>
        </w:rPr>
      </w:pPr>
    </w:p>
    <w:p w:rsidR="00351AEE" w:rsidRDefault="00351AEE" w:rsidP="00351AE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 февраля  2019 года  № 66</w:t>
      </w:r>
    </w:p>
    <w:p w:rsidR="00351AEE" w:rsidRDefault="00351AEE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F02C38" w:rsidRDefault="00F02C38" w:rsidP="00F02C38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F02C38" w:rsidRDefault="00F02C38" w:rsidP="00F02C38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местного значения </w:t>
      </w:r>
    </w:p>
    <w:p w:rsidR="00F02C38" w:rsidRDefault="00F02C38" w:rsidP="00F02C38">
      <w:pPr>
        <w:jc w:val="center"/>
        <w:rPr>
          <w:b/>
          <w:sz w:val="28"/>
          <w:szCs w:val="28"/>
        </w:rPr>
      </w:pPr>
    </w:p>
    <w:p w:rsidR="00F02C38" w:rsidRPr="00351AEE" w:rsidRDefault="00F02C38" w:rsidP="00F02C38">
      <w:pPr>
        <w:pStyle w:val="1"/>
        <w:numPr>
          <w:ilvl w:val="0"/>
          <w:numId w:val="3"/>
        </w:numPr>
        <w:tabs>
          <w:tab w:val="clear" w:pos="0"/>
          <w:tab w:val="num" w:pos="1296"/>
        </w:tabs>
        <w:jc w:val="both"/>
        <w:rPr>
          <w:b/>
          <w:sz w:val="28"/>
          <w:szCs w:val="28"/>
        </w:rPr>
      </w:pPr>
      <w:r w:rsidRPr="00351AEE">
        <w:rPr>
          <w:sz w:val="28"/>
          <w:szCs w:val="28"/>
        </w:rPr>
        <w:t xml:space="preserve">       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 Федерации» администрация муниципального образования «</w:t>
      </w:r>
      <w:r w:rsidR="00351AEE">
        <w:rPr>
          <w:sz w:val="28"/>
          <w:szCs w:val="28"/>
        </w:rPr>
        <w:t>Кокшайское</w:t>
      </w:r>
      <w:r w:rsidRPr="00351AEE">
        <w:rPr>
          <w:sz w:val="28"/>
          <w:szCs w:val="28"/>
        </w:rPr>
        <w:t xml:space="preserve"> сельское поселение»  </w:t>
      </w:r>
    </w:p>
    <w:p w:rsidR="00F02C38" w:rsidRPr="00351AEE" w:rsidRDefault="00F02C38" w:rsidP="00F02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1AEE">
        <w:rPr>
          <w:sz w:val="28"/>
          <w:szCs w:val="28"/>
        </w:rPr>
        <w:tab/>
      </w:r>
    </w:p>
    <w:p w:rsidR="00F02C38" w:rsidRPr="00351AEE" w:rsidRDefault="00F02C38" w:rsidP="00351AEE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351AEE">
        <w:rPr>
          <w:sz w:val="28"/>
          <w:szCs w:val="28"/>
        </w:rPr>
        <w:t>ПОСТАНОВЛЯЕТ:</w:t>
      </w: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351AEE">
        <w:rPr>
          <w:sz w:val="28"/>
          <w:szCs w:val="28"/>
        </w:rPr>
        <w:t>с</w:t>
      </w:r>
      <w:r>
        <w:rPr>
          <w:sz w:val="28"/>
          <w:szCs w:val="28"/>
        </w:rPr>
        <w:t>тоимость и перечень 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="00351AEE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согласно приложению.</w:t>
      </w:r>
    </w:p>
    <w:p w:rsidR="00F02C38" w:rsidRDefault="00F02C38" w:rsidP="00F02C38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ab/>
        <w:t xml:space="preserve"> (адрес доступа: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admzven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F02C38" w:rsidRDefault="00F02C38" w:rsidP="00F02C38">
      <w:pPr>
        <w:autoSpaceDE w:val="0"/>
        <w:autoSpaceDN w:val="0"/>
        <w:adjustRightInd w:val="0"/>
        <w:rPr>
          <w:sz w:val="28"/>
          <w:szCs w:val="28"/>
        </w:rPr>
      </w:pPr>
    </w:p>
    <w:p w:rsidR="00F02C38" w:rsidRDefault="00F02C38" w:rsidP="00F02C38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П.Н.Николаев</w:t>
      </w:r>
    </w:p>
    <w:p w:rsidR="00351AEE" w:rsidRDefault="00351AEE" w:rsidP="00351AEE">
      <w:pPr>
        <w:autoSpaceDE w:val="0"/>
        <w:autoSpaceDN w:val="0"/>
        <w:adjustRightInd w:val="0"/>
        <w:rPr>
          <w:sz w:val="28"/>
          <w:szCs w:val="28"/>
        </w:rPr>
      </w:pPr>
    </w:p>
    <w:p w:rsidR="00351AEE" w:rsidRDefault="00351AEE" w:rsidP="00351A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Исп. Иванова Л.Н.</w:t>
      </w:r>
    </w:p>
    <w:p w:rsidR="00351AEE" w:rsidRPr="008D6ABF" w:rsidRDefault="00351AEE" w:rsidP="00351A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6-80-05</w:t>
      </w:r>
    </w:p>
    <w:p w:rsidR="00F02C38" w:rsidRDefault="00F02C38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F02C38" w:rsidRDefault="00F02C38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F02C38">
      <w:pPr>
        <w:pStyle w:val="ae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«Кокшайское сельское поселение» </w:t>
      </w:r>
    </w:p>
    <w:p w:rsidR="00351AEE" w:rsidRDefault="00351AEE" w:rsidP="00351AE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28 февраля 2019 года  № 66</w:t>
      </w:r>
    </w:p>
    <w:p w:rsidR="00351AEE" w:rsidRDefault="00351AEE" w:rsidP="00351AEE">
      <w:pPr>
        <w:jc w:val="center"/>
        <w:textAlignment w:val="baseline"/>
        <w:rPr>
          <w:sz w:val="28"/>
          <w:szCs w:val="28"/>
        </w:rPr>
      </w:pPr>
    </w:p>
    <w:p w:rsidR="00F02C38" w:rsidRDefault="00F02C38" w:rsidP="00F02C38">
      <w:pPr>
        <w:pStyle w:val="ae"/>
        <w:ind w:left="6237"/>
        <w:rPr>
          <w:rFonts w:ascii="Times New Roman" w:hAnsi="Times New Roman"/>
          <w:b/>
          <w:sz w:val="28"/>
          <w:szCs w:val="28"/>
        </w:rPr>
      </w:pPr>
    </w:p>
    <w:p w:rsidR="00F02C38" w:rsidRDefault="00F02C38" w:rsidP="00F02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и перечень </w:t>
      </w:r>
    </w:p>
    <w:p w:rsidR="00F02C38" w:rsidRDefault="00F02C38" w:rsidP="00F02C3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присоединению объектов дорожного сервиса к автомобильным дорогам общего пользования местного значения муниципального образования  «</w:t>
      </w:r>
      <w:r w:rsidR="00351AEE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 »</w:t>
      </w: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sz w:val="28"/>
          <w:szCs w:val="28"/>
          <w:lang w:eastAsia="ar-SA"/>
        </w:rPr>
        <w:tab/>
      </w:r>
      <w:r>
        <w:rPr>
          <w:rFonts w:eastAsia="Arial Unicode MS"/>
          <w:bCs/>
          <w:kern w:val="2"/>
          <w:sz w:val="28"/>
          <w:szCs w:val="28"/>
          <w:lang w:eastAsia="ar-SA"/>
        </w:rPr>
        <w:t>1. При присоединении объектов дорожного сервиса к автомобильным дорогам общего пользования местного значения муниципального образования «</w:t>
      </w:r>
      <w:r w:rsidR="00351AEE">
        <w:rPr>
          <w:sz w:val="28"/>
          <w:szCs w:val="28"/>
        </w:rPr>
        <w:t>Кокшайское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сельское поселение»  (далее – автомобильные дороги) администрацией муниципального образования «</w:t>
      </w:r>
      <w:r w:rsidR="00351AEE">
        <w:rPr>
          <w:sz w:val="28"/>
          <w:szCs w:val="28"/>
        </w:rPr>
        <w:t>Кокшайское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сельское  поселение»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3) внесение изменений в техническую документацию соответствующих автомобильных дорог;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>4) внесение изменений в проекты организации дорожного движения на соответствующих автомобильных дорогах.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2. </w:t>
      </w:r>
      <w:r>
        <w:rPr>
          <w:rFonts w:eastAsia="Arial Unicode MS"/>
          <w:kern w:val="2"/>
          <w:sz w:val="28"/>
          <w:szCs w:val="28"/>
          <w:lang w:eastAsia="ar-SA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F02C38" w:rsidRDefault="00F02C38" w:rsidP="00F02C38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  <w:t xml:space="preserve">         </w:t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noProof/>
          <w:kern w:val="2"/>
          <w:position w:val="-27"/>
          <w:sz w:val="28"/>
          <w:szCs w:val="28"/>
        </w:rPr>
        <w:drawing>
          <wp:inline distT="0" distB="0" distL="0" distR="0">
            <wp:extent cx="1029970" cy="438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kern w:val="2"/>
          <w:sz w:val="28"/>
          <w:szCs w:val="28"/>
          <w:lang w:eastAsia="ar-SA"/>
        </w:rPr>
        <w:t xml:space="preserve">  где: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Б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З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>Нвр - среднемесячная норма рабочего времени, определяемая по производственному календарю за год, предшествующий году предоставления услуги (дней);</w:t>
      </w:r>
    </w:p>
    <w:p w:rsidR="00F02C38" w:rsidRDefault="00F02C38" w:rsidP="00F02C38">
      <w:pPr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  <w:t xml:space="preserve">Тр - текущие расходы </w:t>
      </w:r>
      <w:r>
        <w:rPr>
          <w:sz w:val="28"/>
          <w:szCs w:val="28"/>
        </w:rPr>
        <w:t>муниципального образования «</w:t>
      </w:r>
      <w:r w:rsidR="00351AEE">
        <w:rPr>
          <w:sz w:val="28"/>
          <w:szCs w:val="28"/>
        </w:rPr>
        <w:t xml:space="preserve">Кокшайское </w:t>
      </w:r>
      <w:r>
        <w:rPr>
          <w:sz w:val="28"/>
          <w:szCs w:val="28"/>
        </w:rPr>
        <w:t xml:space="preserve">сельское поселение» 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предусмотренные местным бюджетом за год, </w:t>
      </w:r>
      <w:r>
        <w:rPr>
          <w:rFonts w:eastAsia="Arial Unicode MS"/>
          <w:bCs/>
          <w:kern w:val="2"/>
          <w:sz w:val="28"/>
          <w:szCs w:val="28"/>
          <w:lang w:eastAsia="ar-SA"/>
        </w:rPr>
        <w:lastRenderedPageBreak/>
        <w:t>предшествующий году предоставления услуги, 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 xml:space="preserve">3. Стоимость услуги по присоединению объектов дорожного сервиса к автомобильным дорогам рассчитывается по следующей формуле: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eastAsia="Arial Unicode MS"/>
          <w:kern w:val="2"/>
          <w:sz w:val="28"/>
          <w:szCs w:val="28"/>
          <w:lang w:eastAsia="ar-SA"/>
        </w:rPr>
        <w:t>С = Б х Км х Кв,  где: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>С - стоимость услуги по присоединению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>Б</w:t>
      </w:r>
      <w:r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- базовая стоимость </w:t>
      </w:r>
      <w:r>
        <w:rPr>
          <w:rFonts w:eastAsia="Arial Unicode MS"/>
          <w:kern w:val="2"/>
          <w:sz w:val="28"/>
          <w:szCs w:val="28"/>
          <w:lang w:eastAsia="ar-SA"/>
        </w:rPr>
        <w:t>услуг, оказываемых по договору о присоединении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объектов дорожного сервиса к автомобильным дорогам (руб.);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>Км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>Кв -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коэффициент, учитывающий вид объекта дорожного сервиса, определяется по таблице 2.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Таблица 1.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Значение коэффициента,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учитывающего место нахождения объекта дорожного сервиса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40" w:type="dxa"/>
        <w:jc w:val="center"/>
        <w:tblLayout w:type="fixed"/>
        <w:tblLook w:val="04A0"/>
      </w:tblPr>
      <w:tblGrid>
        <w:gridCol w:w="7053"/>
        <w:gridCol w:w="3087"/>
      </w:tblGrid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2C38" w:rsidRDefault="00F02C38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Категория дорог и улиц *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C38" w:rsidRDefault="00F02C38">
            <w:pPr>
              <w:widowControl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F02C38" w:rsidRDefault="00F02C38">
            <w:pPr>
              <w:widowControl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место нахождения </w:t>
            </w:r>
          </w:p>
          <w:p w:rsidR="00F02C38" w:rsidRDefault="00F02C3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Поселковая дорога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Главная улица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Улица в жилой застройке: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основная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второстепенная (переулок)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проезд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02C38" w:rsidTr="00F02C38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</w:tbl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ab/>
        <w:t>* категория дорог и улиц определяется в соответствии со Сводом правил «СНиП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F02C38" w:rsidRDefault="00F02C38" w:rsidP="00F02C38">
      <w:pPr>
        <w:widowControl w:val="0"/>
        <w:jc w:val="right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Таблица 2.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Значение коэффициента, учитывающего вид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объекта дорожного сервиса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6081"/>
        <w:gridCol w:w="3118"/>
      </w:tblGrid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Наименование вида </w:t>
            </w: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вид </w:t>
            </w: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общественного питания, пункты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02C38" w:rsidTr="00F02C38">
        <w:trPr>
          <w:trHeight w:hRule="exact" w:val="94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1644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164459">
              <w:rPr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-5.3pt,.2pt" to="13.45pt,.2pt"/>
              </w:pict>
            </w:r>
            <w:r w:rsidR="00F02C38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8" w:rsidRDefault="00F02C3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заправки топливом (АЗС, АГЗС)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Гостиницы, мотели, кемпинги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F02C38" w:rsidTr="00F02C3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8" w:rsidRDefault="00F02C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</w:tbl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«</w:t>
      </w:r>
      <w:r w:rsidR="00351AEE">
        <w:rPr>
          <w:rFonts w:eastAsia="Arial Unicode MS"/>
          <w:kern w:val="2"/>
          <w:sz w:val="28"/>
          <w:szCs w:val="28"/>
          <w:lang w:eastAsia="ar-SA"/>
        </w:rPr>
        <w:t>Кокшайское сельское  поселение</w:t>
      </w:r>
      <w:r>
        <w:rPr>
          <w:rFonts w:eastAsia="Arial Unicode MS"/>
          <w:kern w:val="2"/>
          <w:sz w:val="28"/>
          <w:szCs w:val="28"/>
          <w:lang w:eastAsia="ar-SA"/>
        </w:rPr>
        <w:t>» по кодам доходов бюджетной классификации.</w:t>
      </w:r>
    </w:p>
    <w:p w:rsidR="00F02C38" w:rsidRDefault="00F02C38" w:rsidP="00F02C38">
      <w:pPr>
        <w:ind w:left="6804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</w:t>
      </w:r>
    </w:p>
    <w:p w:rsidR="00F02C38" w:rsidRDefault="00F02C38" w:rsidP="00F02C38">
      <w:pPr>
        <w:ind w:left="6804"/>
        <w:rPr>
          <w:sz w:val="28"/>
          <w:szCs w:val="28"/>
        </w:rPr>
      </w:pPr>
    </w:p>
    <w:p w:rsidR="00F02C38" w:rsidRDefault="00F02C38" w:rsidP="00F02C38">
      <w:pPr>
        <w:rPr>
          <w:sz w:val="28"/>
          <w:szCs w:val="28"/>
        </w:rPr>
      </w:pPr>
    </w:p>
    <w:p w:rsidR="00F02C38" w:rsidRDefault="00F02C38" w:rsidP="00F02C38">
      <w:pPr>
        <w:ind w:left="6804"/>
        <w:rPr>
          <w:sz w:val="28"/>
          <w:szCs w:val="28"/>
        </w:rPr>
      </w:pPr>
    </w:p>
    <w:p w:rsidR="00F02C38" w:rsidRDefault="00F02C38" w:rsidP="00F02C38">
      <w:pPr>
        <w:ind w:left="6804"/>
        <w:jc w:val="right"/>
      </w:pPr>
    </w:p>
    <w:p w:rsidR="00F02C38" w:rsidRDefault="00F02C38" w:rsidP="00351AEE">
      <w:pPr>
        <w:ind w:left="5672"/>
        <w:jc w:val="both"/>
        <w:rPr>
          <w:bCs/>
        </w:rPr>
      </w:pPr>
      <w:r>
        <w:lastRenderedPageBreak/>
        <w:t xml:space="preserve">Рекомендуемая форма договора о присоединении объекта дорожного сервиса к автомобильной дороге </w:t>
      </w:r>
      <w:r>
        <w:rPr>
          <w:bCs/>
        </w:rPr>
        <w:t xml:space="preserve">общего пользования местного значения поселения </w:t>
      </w:r>
    </w:p>
    <w:p w:rsidR="00F02C38" w:rsidRDefault="00F02C38" w:rsidP="00351AE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F02C38" w:rsidRDefault="00F02C38" w:rsidP="00F02C38">
      <w:pPr>
        <w:jc w:val="center"/>
        <w:rPr>
          <w:b/>
          <w:bCs/>
        </w:rPr>
      </w:pPr>
      <w:r>
        <w:rPr>
          <w:b/>
          <w:bCs/>
        </w:rPr>
        <w:t>Договор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 xml:space="preserve">о присоединении объекта дорожного сервиса к автомобильной дороге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общего пользования местного значения ___________________</w:t>
      </w:r>
    </w:p>
    <w:p w:rsidR="00F02C38" w:rsidRDefault="00F02C38" w:rsidP="00F02C38">
      <w:pPr>
        <w:jc w:val="center"/>
        <w:rPr>
          <w:lang w:eastAsia="zh-CN"/>
        </w:rPr>
      </w:pPr>
      <w:r>
        <w:rPr>
          <w:b/>
          <w:bCs/>
        </w:rPr>
        <w:t xml:space="preserve">                                                                                  </w:t>
      </w:r>
      <w:r>
        <w:t>(наименование поселения)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______________                                                                    «____» __________ 20___ года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(место принятия)                                                                                                                                   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 в лице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                      (наименование  органа местного самоуправления)                                       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___________________,  действующего на основании ____________________________ , 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(Ф.И.О.)                                                                (документ, наделяющий   орган  местного самоуправления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                                                                                                                                            полномочиями)                                                     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именуемое(мый)    в   дальнейшем   «Уполномоченный   орган»   с   одной   стороны,    и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</w:t>
      </w:r>
    </w:p>
    <w:p w:rsidR="00F02C38" w:rsidRDefault="00F02C38" w:rsidP="00F02C38">
      <w:pPr>
        <w:widowControl w:val="0"/>
        <w:ind w:right="424"/>
        <w:jc w:val="center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именуемое(мый) в дальнейшем «Владелец объекта»,  в лице ______________________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                       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(должность, Ф.И.О. лица, уполномоченного на подписание настоящего договора)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действующего(ей) на  основании</w:t>
      </w:r>
      <w:r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 xml:space="preserve">_____________________________________________   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 xml:space="preserve">    (документ, подтверждающий полномочия представителя организации    или индивидуального предпринимателя)</w:t>
      </w:r>
    </w:p>
    <w:p w:rsidR="00F02C38" w:rsidRDefault="00F02C38" w:rsidP="00F02C38">
      <w:pPr>
        <w:widowControl w:val="0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1. Предмет договора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 </w:t>
      </w:r>
      <w:r>
        <w:rPr>
          <w:rFonts w:eastAsia="Arial Unicode MS"/>
          <w:bCs/>
          <w:kern w:val="2"/>
          <w:lang w:eastAsia="ar-SA"/>
        </w:rPr>
        <w:t xml:space="preserve">             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1.   По   настоящему   договору   Уполномоченный   орган    предоставляет   право</w:t>
      </w: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присоединить, согласно выданным техническим условиям, объект дорожного____________________________________________________________________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объекта дорожного сервиса)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к  автомобильной  дороге  общего  пользования  местного  значения поселения  _________________________________ км _____ + _____ м,  за установленную плату,  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           </w:t>
      </w: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автомобильной дороги)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____________________________  (далее - автомобильная дорога)  и  оплате  денежной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        (наименование поселения)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lastRenderedPageBreak/>
        <w:tab/>
        <w:t xml:space="preserve">2.   Владелец объекта обязуется оплачивать Уполномоченному органу оказанные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>услуги в сроки и на условиях, предусмотренных настоящим договором.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2. Срок действия договора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3. </w:t>
      </w:r>
      <w:r>
        <w:rPr>
          <w:rFonts w:eastAsia="Arial Unicode MS"/>
          <w:bCs/>
          <w:kern w:val="2"/>
          <w:szCs w:val="29"/>
          <w:lang w:eastAsia="ar-SA"/>
        </w:rPr>
        <w:t>Настоящий договор вступает в силу с даты подписания Сторонами и действует до полного исполнения своих обязательств по Договору.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3. Права и обязанности сторон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Уполномоченный орган обязуется: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 добросовестно исполнять принятые на себя обязательства;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2) 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4) не разглашать информацию, признаваемую Владельцем объекта конфиденциальной;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ab/>
      </w:r>
      <w:r>
        <w:rPr>
          <w:rFonts w:eastAsia="Arial Unicode MS"/>
          <w:bCs/>
          <w:kern w:val="2"/>
          <w:szCs w:val="29"/>
          <w:lang w:eastAsia="ar-SA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  <w:r>
        <w:rPr>
          <w:rFonts w:eastAsia="Arial Unicode MS"/>
          <w:b/>
          <w:bCs/>
          <w:kern w:val="2"/>
          <w:szCs w:val="29"/>
          <w:lang w:eastAsia="ar-SA"/>
        </w:rPr>
        <w:t>5.  Уполномоченный орган вправе:</w:t>
      </w:r>
    </w:p>
    <w:p w:rsidR="00F02C38" w:rsidRDefault="00F02C38" w:rsidP="00F02C38">
      <w:pPr>
        <w:widowControl w:val="0"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требовать от Владельца объекта своевременного перечисления денежных средств;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не приступать к выполнению своих обязательств до момента оплаты услуг;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Владелец объекта обязуется: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            2)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4)   по    представлению   Уполномоченного   органа   устранять   выявленные   им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недостатки в установленный срок;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5)   добросовестно исполнять настоящий договор;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6)   обеспечить     явку     уполномоченных     представителей      в      назначенное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lastRenderedPageBreak/>
        <w:t>Уполномоченным   органом    время    и    в    указанное    им    место    для   подписания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7)    незамедлительно     информировать     Уполномоченный    орган    обо    всех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обстоятельствах, которые могут повлиять на исполнение настоящего договора;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8)    не   разглашать   информацию,   признаваемую    Уполномоченным   органом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конфиденциальной;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7.   Владелец объекта вправе: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 получать   от   Уполномоченного  органа   информацию   о   состоянии  дел   по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настоящему договору;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получать информацию о планах реконструкции и капитального ремонта  автомобильной дороги.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Стоимость услуг и порядок расчетов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>
        <w:rPr>
          <w:rFonts w:eastAsia="Arial Unicode MS"/>
          <w:bCs/>
          <w:kern w:val="2"/>
          <w:lang w:eastAsia="ar-SA"/>
        </w:rPr>
        <w:t xml:space="preserve">еречнем услуг по присоединению объектов дорожного сервиса к     автомобильным     дорогам,     утвержденным     постановлением     Администрации ________________________ от «___»  _________ 20___ года №____ «Об установлении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муниципального образования)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поселения».</w:t>
      </w:r>
      <w:r>
        <w:rPr>
          <w:rFonts w:eastAsia="Arial Unicode MS"/>
          <w:bCs/>
          <w:kern w:val="2"/>
          <w:szCs w:val="29"/>
          <w:lang w:eastAsia="ar-SA"/>
        </w:rPr>
        <w:t xml:space="preserve">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9.  Стоимость  услуг  по  настоящему договору составляет  ___________________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__________________________________________________________________________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 ,  что составляет  ____________________________________________________________ 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11.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Уполномоченного органа.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5. Ответственность сторон</w:t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12.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13. В случае неисполнения и (или) ненадлежащего исполнения Владельцем объекта своих обязательств   Владелец  объекта  уплачивает  Уполномоченному органу  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штраф в размере ______ руб. за каждый выявленный факт неисполнения и (или) ненадлежащего исполнения обязательств по договору. 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Порядок рассмотрения споров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15. Если Стороны не смогут прийти к соглашению путем переговоров, то споры и разногласия передаются на рассмотрение в Арбитражный суд РМЭ г.Йошкар-Ола.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 xml:space="preserve">7. Прочие условия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F02C38" w:rsidRDefault="00F02C38" w:rsidP="00F02C38">
      <w:pPr>
        <w:widowControl w:val="0"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16. Настоящий договор может быть расторгнут по письменному соглашению Сторон.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17. Все акты, дополнения и изменения к настоящему договору оформляются в письменном виде.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19. В случаях, не предусмотренных настоящим договором, Стороны руководствуются действующим законодательством.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20. Настоящий договор составлен в 2 (двух) экземплярах, имеющих равную юридическую силу, по одному для каждой из Сторон.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Приложение к договору: </w:t>
      </w:r>
    </w:p>
    <w:p w:rsidR="00F02C38" w:rsidRDefault="00F02C38" w:rsidP="00F02C38">
      <w:pPr>
        <w:widowControl w:val="0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Расчет стоимости услуг по присоединению объекта дорожного сервиса к автомобильной дороге.  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Cs/>
          <w:kern w:val="2"/>
          <w:lang w:eastAsia="ar-SA"/>
        </w:rPr>
      </w:pP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8. Адреса, реквизиты и подписи сторон</w:t>
      </w:r>
    </w:p>
    <w:p w:rsidR="00F02C38" w:rsidRDefault="00F02C38" w:rsidP="00F02C38">
      <w:pPr>
        <w:widowControl w:val="0"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tbl>
      <w:tblPr>
        <w:tblW w:w="0" w:type="auto"/>
        <w:tblInd w:w="-132" w:type="dxa"/>
        <w:tblLayout w:type="fixed"/>
        <w:tblLook w:val="01E0"/>
      </w:tblPr>
      <w:tblGrid>
        <w:gridCol w:w="5280"/>
        <w:gridCol w:w="4989"/>
      </w:tblGrid>
      <w:tr w:rsidR="00F02C38" w:rsidTr="00F02C38">
        <w:tc>
          <w:tcPr>
            <w:tcW w:w="5280" w:type="dxa"/>
          </w:tcPr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Уполномоченный орган: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Юридический адрес: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ИНН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КПП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_____________________________________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(должность лица, уполномоченного на подписание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                       настоящего договора)       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  /  ________________  /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(подпись)                                         (Ф.И.О.)         </w:t>
            </w:r>
          </w:p>
          <w:p w:rsidR="00F02C38" w:rsidRDefault="00F02C3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  <w:tc>
          <w:tcPr>
            <w:tcW w:w="4989" w:type="dxa"/>
          </w:tcPr>
          <w:p w:rsidR="00F02C38" w:rsidRDefault="00F02C3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Владелец объекта: 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Юридический адрес: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ИНН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КПП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_________________________________</w:t>
            </w:r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(должность лица, уполномоченного на подписание </w:t>
            </w:r>
          </w:p>
          <w:p w:rsidR="00F02C38" w:rsidRDefault="00F02C3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настоящего договора)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________________  /  ______________  /</w:t>
            </w:r>
          </w:p>
          <w:p w:rsidR="00F02C38" w:rsidRDefault="00F02C38">
            <w:pPr>
              <w:widowControl w:val="0"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 xml:space="preserve">                 (подпись)                                       (Ф.И.О.)</w:t>
            </w:r>
          </w:p>
          <w:p w:rsidR="00F02C38" w:rsidRDefault="00F02C3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</w:tr>
    </w:tbl>
    <w:p w:rsidR="00F02C38" w:rsidRDefault="00F02C38" w:rsidP="00351AEE">
      <w:pPr>
        <w:widowControl w:val="0"/>
        <w:jc w:val="center"/>
        <w:textAlignment w:val="baseline"/>
        <w:rPr>
          <w:sz w:val="28"/>
          <w:szCs w:val="28"/>
        </w:rPr>
      </w:pPr>
      <w:r>
        <w:rPr>
          <w:rFonts w:eastAsia="Arial Unicode MS"/>
          <w:kern w:val="2"/>
          <w:lang w:eastAsia="ar-SA"/>
        </w:rPr>
        <w:t xml:space="preserve"> </w:t>
      </w:r>
    </w:p>
    <w:p w:rsidR="00F02C38" w:rsidRDefault="00F02C38" w:rsidP="00F02C38">
      <w:pPr>
        <w:jc w:val="both"/>
        <w:rPr>
          <w:sz w:val="28"/>
          <w:szCs w:val="28"/>
        </w:rPr>
      </w:pPr>
    </w:p>
    <w:p w:rsidR="00F02C38" w:rsidRDefault="00F02C38" w:rsidP="00F02C38">
      <w:pPr>
        <w:jc w:val="both"/>
        <w:rPr>
          <w:sz w:val="28"/>
          <w:szCs w:val="28"/>
        </w:rPr>
      </w:pPr>
    </w:p>
    <w:p w:rsidR="00F02C38" w:rsidRDefault="00F02C38" w:rsidP="00F02C38">
      <w:pPr>
        <w:jc w:val="both"/>
        <w:rPr>
          <w:sz w:val="28"/>
          <w:szCs w:val="28"/>
        </w:rPr>
      </w:pP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compat/>
  <w:rsids>
    <w:rsidRoot w:val="008505B4"/>
    <w:rsid w:val="00011BE3"/>
    <w:rsid w:val="00026D0A"/>
    <w:rsid w:val="0007588B"/>
    <w:rsid w:val="000916BD"/>
    <w:rsid w:val="000B3474"/>
    <w:rsid w:val="000E2DFC"/>
    <w:rsid w:val="00133D7A"/>
    <w:rsid w:val="00164459"/>
    <w:rsid w:val="00173FB4"/>
    <w:rsid w:val="0018012B"/>
    <w:rsid w:val="001A55EB"/>
    <w:rsid w:val="001D1E7D"/>
    <w:rsid w:val="002152AE"/>
    <w:rsid w:val="00265D54"/>
    <w:rsid w:val="00266B98"/>
    <w:rsid w:val="002D5F96"/>
    <w:rsid w:val="002F785A"/>
    <w:rsid w:val="00351AEE"/>
    <w:rsid w:val="00396DD1"/>
    <w:rsid w:val="003C744A"/>
    <w:rsid w:val="003F28D9"/>
    <w:rsid w:val="0046041A"/>
    <w:rsid w:val="00464BAF"/>
    <w:rsid w:val="004665DA"/>
    <w:rsid w:val="00485887"/>
    <w:rsid w:val="004C5196"/>
    <w:rsid w:val="004F0B3B"/>
    <w:rsid w:val="00503EE8"/>
    <w:rsid w:val="005135CB"/>
    <w:rsid w:val="005658E6"/>
    <w:rsid w:val="0059598D"/>
    <w:rsid w:val="00602BD9"/>
    <w:rsid w:val="00602EB9"/>
    <w:rsid w:val="00604105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627A4"/>
    <w:rsid w:val="00875CC8"/>
    <w:rsid w:val="008771F1"/>
    <w:rsid w:val="00880F66"/>
    <w:rsid w:val="008B6722"/>
    <w:rsid w:val="008D06CF"/>
    <w:rsid w:val="00922C40"/>
    <w:rsid w:val="00965A0A"/>
    <w:rsid w:val="009B06D6"/>
    <w:rsid w:val="009E4525"/>
    <w:rsid w:val="009F472B"/>
    <w:rsid w:val="00A0488B"/>
    <w:rsid w:val="00A71AB5"/>
    <w:rsid w:val="00A95840"/>
    <w:rsid w:val="00B66484"/>
    <w:rsid w:val="00B71B8E"/>
    <w:rsid w:val="00B909EB"/>
    <w:rsid w:val="00C30F53"/>
    <w:rsid w:val="00C43D03"/>
    <w:rsid w:val="00C72A23"/>
    <w:rsid w:val="00C82EE6"/>
    <w:rsid w:val="00CD7FBE"/>
    <w:rsid w:val="00DB7927"/>
    <w:rsid w:val="00E147CE"/>
    <w:rsid w:val="00E173CF"/>
    <w:rsid w:val="00E7563D"/>
    <w:rsid w:val="00E81DB2"/>
    <w:rsid w:val="00F02C38"/>
    <w:rsid w:val="00F90D39"/>
    <w:rsid w:val="00FD1DBB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Plain Text"/>
    <w:basedOn w:val="a"/>
    <w:link w:val="af"/>
    <w:semiHidden/>
    <w:unhideWhenUsed/>
    <w:rsid w:val="00F02C3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02C38"/>
    <w:rPr>
      <w:rFonts w:ascii="Courier New" w:eastAsia="Times New Roman" w:hAnsi="Courier New"/>
    </w:rPr>
  </w:style>
  <w:style w:type="paragraph" w:styleId="af0">
    <w:name w:val="Balloon Text"/>
    <w:basedOn w:val="a"/>
    <w:link w:val="af1"/>
    <w:uiPriority w:val="99"/>
    <w:semiHidden/>
    <w:unhideWhenUsed/>
    <w:rsid w:val="00351A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18462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</cp:revision>
  <cp:lastPrinted>2019-03-01T07:43:00Z</cp:lastPrinted>
  <dcterms:created xsi:type="dcterms:W3CDTF">2019-03-01T10:16:00Z</dcterms:created>
  <dcterms:modified xsi:type="dcterms:W3CDTF">2019-03-01T10:16:00Z</dcterms:modified>
</cp:coreProperties>
</file>