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4"/>
        </w:rPr>
      </w:pPr>
      <w:r>
        <w:drawing>
          <wp:inline>
            <wp:extent cx="952234" cy="108554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952234" cy="108554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Style_2"/>
        <w:tblW w:type="auto" w:w="0"/>
        <w:tblLayout w:type="fixed"/>
      </w:tblPr>
      <w:tblGrid>
        <w:gridCol w:w="4760"/>
        <w:gridCol w:w="4773"/>
      </w:tblGrid>
      <w:tr>
        <w:trPr>
          <w:trHeight w:hRule="atLeast" w:val="619"/>
        </w:trPr>
        <w:tc>
          <w:tcPr>
            <w:tcW w:type="dxa" w:w="47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МАРИЙ ЭЛ РЕСПУБЛИК</w:t>
            </w:r>
          </w:p>
          <w:p w14:paraId="0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ЗВЕНИГОВО </w:t>
            </w:r>
          </w:p>
          <w:p w14:paraId="0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МУНИЦИПАЛ РАЙОН</w:t>
            </w:r>
          </w:p>
          <w:p w14:paraId="0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КАКШАМАРИЙ ЯЛ КУНДЕМЫН АДМИНИСТРАЦИЙЖЕ</w:t>
            </w:r>
          </w:p>
          <w:p w14:paraId="0A000000">
            <w:pPr>
              <w:ind/>
              <w:jc w:val="center"/>
              <w:rPr>
                <w:b w:val="1"/>
                <w:sz w:val="20"/>
              </w:rPr>
            </w:pPr>
          </w:p>
          <w:p w14:paraId="0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ПУНЧАЛЖЕ</w:t>
            </w:r>
          </w:p>
        </w:tc>
        <w:tc>
          <w:tcPr>
            <w:tcW w:type="dxa" w:w="4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КОКШАМАРСКАЯ </w:t>
            </w:r>
          </w:p>
          <w:p w14:paraId="0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СЕЛЬСКАЯ АДМИНИСТРАЦИЯ</w:t>
            </w:r>
          </w:p>
          <w:p w14:paraId="0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ЗВЕНИГОВСКОГО </w:t>
            </w:r>
          </w:p>
          <w:p w14:paraId="0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МУНИЦИПАЛЬНОГО РАЙОНА </w:t>
            </w:r>
          </w:p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РЕСПУБЛИКИ МАРИЙ ЭЛ</w:t>
            </w:r>
          </w:p>
          <w:p w14:paraId="11000000">
            <w:pPr>
              <w:ind/>
              <w:jc w:val="center"/>
              <w:rPr>
                <w:b w:val="1"/>
                <w:sz w:val="20"/>
              </w:rPr>
            </w:pPr>
          </w:p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ПОСТАНОВЛЕНИЕ</w:t>
            </w:r>
          </w:p>
          <w:p w14:paraId="13000000">
            <w:pPr>
              <w:ind/>
              <w:jc w:val="center"/>
            </w:pPr>
          </w:p>
        </w:tc>
      </w:tr>
    </w:tbl>
    <w:p w14:paraId="14000000">
      <w:pPr>
        <w:ind/>
        <w:jc w:val="center"/>
      </w:pPr>
      <w:r>
        <w:t>от 20 мая 2025 года № 98</w:t>
      </w:r>
    </w:p>
    <w:p w14:paraId="15000000">
      <w:pPr>
        <w:ind/>
        <w:jc w:val="center"/>
      </w:pPr>
    </w:p>
    <w:p w14:paraId="16000000">
      <w:pPr>
        <w:pStyle w:val="Style_3"/>
      </w:pPr>
      <w:r>
        <w:t xml:space="preserve">О проведении аукциона </w:t>
      </w:r>
      <w:r>
        <w:t>по продаже земельных участков</w:t>
      </w:r>
    </w:p>
    <w:p w14:paraId="17000000">
      <w:pPr>
        <w:pStyle w:val="Style_3"/>
      </w:pPr>
      <w:r>
        <w:t>в электронной форме</w:t>
      </w:r>
    </w:p>
    <w:p w14:paraId="18000000">
      <w:pPr>
        <w:pStyle w:val="Style_3"/>
        <w:ind/>
        <w:jc w:val="left"/>
        <w:rPr>
          <w:b w:val="0"/>
        </w:rPr>
      </w:pPr>
    </w:p>
    <w:p w14:paraId="19000000">
      <w:pPr>
        <w:pStyle w:val="Style_3"/>
        <w:ind w:firstLine="708" w:left="0"/>
        <w:jc w:val="both"/>
        <w:rPr>
          <w:b w:val="0"/>
        </w:rPr>
      </w:pPr>
      <w:r>
        <w:rPr>
          <w:b w:val="0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39.12, 39.13</w:t>
      </w:r>
      <w:r>
        <w:rPr>
          <w:b w:val="0"/>
        </w:rPr>
        <w:t xml:space="preserve"> Земельного кодекса Российской Федерации, принимая во внимание отчеты об определении рыночной стоимости земельных участков от 21 марта 2025 года №№ 54/1-25, 54/2-25, руководствуясь п. 5 Положения о Кокшамарской сельской администрации Звениговского муниципа</w:t>
      </w:r>
      <w:r>
        <w:rPr>
          <w:b w:val="0"/>
        </w:rPr>
        <w:t>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14:paraId="1A000000">
      <w:pPr>
        <w:pStyle w:val="Style_3"/>
        <w:ind w:firstLine="708" w:left="0"/>
        <w:jc w:val="both"/>
        <w:rPr>
          <w:b w:val="0"/>
        </w:rPr>
      </w:pPr>
    </w:p>
    <w:p w14:paraId="1B000000">
      <w:pPr>
        <w:pStyle w:val="Style_3"/>
        <w:ind w:firstLine="709" w:left="0"/>
        <w:rPr>
          <w:b w:val="0"/>
        </w:rPr>
      </w:pPr>
      <w:r>
        <w:rPr>
          <w:caps w:val="1"/>
        </w:rPr>
        <w:t>постановляет:</w:t>
      </w:r>
    </w:p>
    <w:p w14:paraId="1C000000">
      <w:pPr>
        <w:pStyle w:val="Style_3"/>
        <w:ind w:firstLine="709" w:left="0"/>
        <w:rPr>
          <w:b w:val="0"/>
        </w:rPr>
      </w:pPr>
    </w:p>
    <w:p w14:paraId="1D000000">
      <w:pPr>
        <w:ind w:firstLine="708" w:left="0"/>
        <w:jc w:val="both"/>
      </w:pPr>
      <w:r>
        <w:t>1. Аукционной комиссии по проведению аукционов по продаже земельных участков, находящихся в муниципальной собст</w:t>
      </w:r>
      <w:r>
        <w:t>венности, провести аукционы в электронной форме, открытые по составу участников и по форме подачи предложений о цене, по продаже земельных участков, указанных в приложении 1.</w:t>
      </w:r>
    </w:p>
    <w:p w14:paraId="1E000000">
      <w:pPr>
        <w:ind w:firstLine="708" w:left="0"/>
        <w:jc w:val="both"/>
      </w:pPr>
      <w:r>
        <w:t>2. Утвердить состав аукционной комиссии по проведению аукциона по продаже земельног</w:t>
      </w:r>
      <w:r>
        <w:t>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14:paraId="1F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 xml:space="preserve">Председатель комиссии:   Майорова Е.П.- Глава администрации  Кокшамарской </w:t>
      </w:r>
      <w:r>
        <w:t>сельской администрации</w:t>
      </w:r>
    </w:p>
    <w:p w14:paraId="20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 xml:space="preserve">Заместитель </w:t>
      </w:r>
    </w:p>
    <w:p w14:paraId="21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председателя:                  Малыгина Е.П.</w:t>
      </w:r>
      <w:r>
        <w:tab/>
      </w:r>
      <w:r>
        <w:t xml:space="preserve">- главный специалист Кокшамарской сельской администрации  </w:t>
      </w:r>
    </w:p>
    <w:p w14:paraId="22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Секретарь комиссии:      Корнилова Т.В. – консультант Кокшамарской сельской администрации</w:t>
      </w:r>
    </w:p>
    <w:p w14:paraId="23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Члены комиссии:</w:t>
      </w:r>
      <w:r>
        <w:tab/>
      </w:r>
      <w:r>
        <w:t xml:space="preserve">     </w:t>
      </w:r>
      <w:r>
        <w:t>Кутасова Н.</w:t>
      </w:r>
      <w:r>
        <w:t>Е.</w:t>
      </w:r>
      <w:r>
        <w:tab/>
      </w:r>
      <w:r>
        <w:t>- ведущий специалист Кокшамарской сельской адм</w:t>
      </w:r>
      <w:r>
        <w:t>инистрации;</w:t>
      </w:r>
    </w:p>
    <w:p w14:paraId="24000000">
      <w:pPr>
        <w:tabs>
          <w:tab w:leader="none" w:pos="720" w:val="left"/>
          <w:tab w:leader="none" w:pos="900" w:val="left"/>
        </w:tabs>
        <w:ind w:hanging="3260" w:left="3118" w:right="-2"/>
        <w:jc w:val="both"/>
      </w:pPr>
      <w:r>
        <w:t xml:space="preserve">                                     Мартынов А.Г. - Глава Кокшамарского сельского поселения, Председатель Собрания депутатов (по согласованию)</w:t>
      </w:r>
    </w:p>
    <w:p w14:paraId="25000000">
      <w:pPr>
        <w:tabs>
          <w:tab w:leader="none" w:pos="720" w:val="left"/>
          <w:tab w:leader="none" w:pos="900" w:val="left"/>
        </w:tabs>
        <w:ind w:right="-2"/>
        <w:jc w:val="both"/>
      </w:pPr>
      <w:r>
        <w:t xml:space="preserve">       3. Установить начальный размер продажи земельных участков, велич</w:t>
      </w:r>
      <w:r>
        <w:t>ину повышения (шаг аукциона), а также размер вносимого задатка для участия в аукционах, согласно приложению 1.</w:t>
      </w:r>
    </w:p>
    <w:p w14:paraId="26000000">
      <w:pPr>
        <w:ind w:firstLine="709" w:left="0"/>
        <w:jc w:val="both"/>
      </w:pPr>
      <w:r>
        <w:t>4. Утвердить:</w:t>
      </w:r>
    </w:p>
    <w:p w14:paraId="27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проект извещения о проведении аукционов согласно приложению 2;</w:t>
      </w:r>
    </w:p>
    <w:p w14:paraId="28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форму заявки на участие в аукционах согласно приложению 3;</w:t>
      </w:r>
    </w:p>
    <w:p w14:paraId="29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 xml:space="preserve">проект </w:t>
      </w:r>
      <w:r>
        <w:rPr>
          <w:b w:val="0"/>
        </w:rPr>
        <w:t>договора купли-продажи земельного участка согласно приложению 4.</w:t>
      </w:r>
    </w:p>
    <w:p w14:paraId="2A000000">
      <w:pPr>
        <w:ind w:firstLine="709" w:left="0"/>
        <w:jc w:val="both"/>
      </w:pPr>
      <w:r>
        <w:t>5. Опубликовать извещение о проведении аукционовпо продаже земельных участков на официальном сайте Российской Федерации в информационно-телекоммуникационной сети «Интернет» по адресу: https://</w:t>
      </w:r>
      <w:r>
        <w:t xml:space="preserve">torgi.gov.ru/new/, на официальном сайте Звениговского муниципального района Республики Марий Элв сети «Интернет» по адресу: http://admzven.ru/kokshamary/konkursy_i_aukciony, на электронной площадке: </w:t>
      </w:r>
      <w:r>
        <w:rPr>
          <w:rStyle w:val="Style_4_ch"/>
          <w:color w:val="000000"/>
          <w:u w:val="none"/>
        </w:rPr>
        <w:fldChar w:fldCharType="begin"/>
      </w:r>
      <w:r>
        <w:rPr>
          <w:rStyle w:val="Style_4_ch"/>
          <w:color w:val="000000"/>
          <w:u w:val="none"/>
        </w:rPr>
        <w:instrText>HYPERLINK "http://utp.sberbank-ast.ru"</w:instrText>
      </w:r>
      <w:r>
        <w:rPr>
          <w:rStyle w:val="Style_4_ch"/>
          <w:color w:val="000000"/>
          <w:u w:val="none"/>
        </w:rPr>
        <w:fldChar w:fldCharType="separate"/>
      </w:r>
      <w:r>
        <w:rPr>
          <w:rStyle w:val="Style_4_ch"/>
          <w:color w:val="000000"/>
          <w:u w:val="none"/>
        </w:rPr>
        <w:t>http://utp.sberbank</w:t>
      </w:r>
      <w:r>
        <w:rPr>
          <w:rStyle w:val="Style_4_ch"/>
          <w:color w:val="000000"/>
          <w:u w:val="none"/>
        </w:rPr>
        <w:t>-ast.ru</w:t>
      </w:r>
      <w:r>
        <w:rPr>
          <w:rStyle w:val="Style_4_ch"/>
          <w:color w:val="000000"/>
          <w:u w:val="none"/>
        </w:rPr>
        <w:fldChar w:fldCharType="end"/>
      </w:r>
      <w:r>
        <w:t>.</w:t>
      </w:r>
    </w:p>
    <w:p w14:paraId="2B000000">
      <w:pPr>
        <w:ind w:firstLine="709" w:left="0"/>
        <w:jc w:val="both"/>
      </w:pPr>
      <w:r>
        <w:t>6. Контроль за исполнением настоящего постановления оставляю за собой.</w:t>
      </w:r>
    </w:p>
    <w:p w14:paraId="2C000000">
      <w:pPr>
        <w:ind w:firstLine="709" w:left="0"/>
        <w:jc w:val="both"/>
      </w:pPr>
      <w:r>
        <w:t>7. Настоящее постановление вступает в силу со дня его подписания.</w:t>
      </w:r>
    </w:p>
    <w:p w14:paraId="2D000000">
      <w:pPr>
        <w:rPr>
          <w:b w:val="1"/>
          <w:sz w:val="24"/>
        </w:rPr>
      </w:pPr>
    </w:p>
    <w:p w14:paraId="2E000000">
      <w:pPr>
        <w:pStyle w:val="Style_3"/>
        <w:ind/>
        <w:jc w:val="both"/>
        <w:rPr>
          <w:b w:val="0"/>
        </w:rPr>
      </w:pPr>
    </w:p>
    <w:p w14:paraId="2F000000"/>
    <w:tbl>
      <w:tblPr>
        <w:tblStyle w:val="Style_2"/>
        <w:tblW w:type="auto" w:w="0"/>
        <w:tblInd w:type="dxa" w:w="100"/>
        <w:tblLayout w:type="fixed"/>
      </w:tblPr>
      <w:tblGrid>
        <w:gridCol w:w="3989"/>
        <w:gridCol w:w="4950"/>
      </w:tblGrid>
      <w:tr>
        <w:trPr>
          <w:trHeight w:hRule="atLeast" w:val="224"/>
        </w:trPr>
        <w:tc>
          <w:tcPr>
            <w:tcW w:type="dxa" w:w="3989"/>
          </w:tcPr>
          <w:p w14:paraId="30000000">
            <w:pPr>
              <w:pStyle w:val="Style_1"/>
              <w:tabs>
                <w:tab w:leader="none" w:pos="708" w:val="left"/>
              </w:tabs>
              <w:ind/>
            </w:pPr>
            <w:r>
              <w:t xml:space="preserve">Глава Кокшамарской </w:t>
            </w:r>
          </w:p>
          <w:p w14:paraId="31000000">
            <w:pPr>
              <w:pStyle w:val="Style_1"/>
              <w:tabs>
                <w:tab w:leader="none" w:pos="708" w:val="left"/>
              </w:tabs>
              <w:ind/>
            </w:pPr>
            <w:r>
              <w:t>сельской администрации</w:t>
            </w:r>
          </w:p>
        </w:tc>
        <w:tc>
          <w:tcPr>
            <w:tcW w:type="dxa" w:w="4950"/>
          </w:tcPr>
          <w:p w14:paraId="32000000">
            <w:pPr>
              <w:ind/>
              <w:jc w:val="right"/>
            </w:pPr>
            <w:r>
              <w:t>Е.П.Майорова</w:t>
            </w:r>
          </w:p>
        </w:tc>
      </w:tr>
    </w:tbl>
    <w:p w14:paraId="33000000"/>
    <w:p w14:paraId="34000000">
      <w:pPr>
        <w:pStyle w:val="Style_5"/>
      </w:pPr>
    </w:p>
    <w:p w14:paraId="35000000">
      <w:pPr>
        <w:pStyle w:val="Style_5"/>
      </w:pPr>
    </w:p>
    <w:p w14:paraId="36000000">
      <w:pPr>
        <w:pStyle w:val="Style_5"/>
      </w:pPr>
    </w:p>
    <w:p w14:paraId="37000000">
      <w:pPr>
        <w:pStyle w:val="Style_5"/>
      </w:pPr>
    </w:p>
    <w:p w14:paraId="38000000">
      <w:pPr>
        <w:pStyle w:val="Style_5"/>
      </w:pPr>
    </w:p>
    <w:p w14:paraId="39000000">
      <w:pPr>
        <w:pStyle w:val="Style_5"/>
      </w:pPr>
    </w:p>
    <w:p w14:paraId="3A000000">
      <w:pPr>
        <w:pStyle w:val="Style_5"/>
      </w:pPr>
    </w:p>
    <w:p w14:paraId="3B000000">
      <w:pPr>
        <w:pStyle w:val="Style_5"/>
      </w:pPr>
    </w:p>
    <w:p w14:paraId="3C000000">
      <w:pPr>
        <w:pStyle w:val="Style_5"/>
      </w:pPr>
    </w:p>
    <w:p w14:paraId="3D000000">
      <w:pPr>
        <w:pStyle w:val="Style_5"/>
      </w:pPr>
    </w:p>
    <w:p w14:paraId="3E000000">
      <w:pPr>
        <w:pStyle w:val="Style_5"/>
      </w:pPr>
    </w:p>
    <w:p w14:paraId="3F000000">
      <w:pPr>
        <w:pStyle w:val="Style_5"/>
      </w:pPr>
    </w:p>
    <w:p w14:paraId="40000000">
      <w:pPr>
        <w:pStyle w:val="Style_5"/>
      </w:pPr>
    </w:p>
    <w:p w14:paraId="41000000">
      <w:pPr>
        <w:sectPr>
          <w:headerReference r:id="rId2" w:type="default"/>
          <w:pgSz w:h="16848" w:orient="portrait" w:w="11908"/>
          <w:pgMar w:bottom="1134" w:footer="720" w:gutter="0" w:header="720" w:left="1559" w:right="709" w:top="709"/>
          <w:pgNumType w:start="1"/>
          <w:titlePg/>
        </w:sectPr>
      </w:pPr>
    </w:p>
    <w:p w14:paraId="42000000">
      <w:pPr>
        <w:pStyle w:val="Style_5"/>
        <w:ind w:firstLine="0" w:left="-709"/>
        <w:rPr>
          <w:sz w:val="24"/>
        </w:rPr>
      </w:pPr>
    </w:p>
    <w:p w14:paraId="43000000">
      <w:pPr>
        <w:ind/>
        <w:jc w:val="right"/>
        <w:rPr>
          <w:sz w:val="24"/>
        </w:rPr>
      </w:pPr>
      <w:r>
        <w:rPr>
          <w:sz w:val="24"/>
        </w:rPr>
        <w:t>Приложение 1</w:t>
      </w:r>
    </w:p>
    <w:p w14:paraId="44000000">
      <w:pPr>
        <w:ind/>
        <w:jc w:val="right"/>
        <w:rPr>
          <w:sz w:val="24"/>
        </w:rPr>
      </w:pPr>
      <w:r>
        <w:rPr>
          <w:sz w:val="24"/>
        </w:rPr>
        <w:t xml:space="preserve"> к постановлению</w:t>
      </w:r>
      <w:r>
        <w:rPr>
          <w:sz w:val="24"/>
        </w:rPr>
        <w:t xml:space="preserve"> Кокшамарской сельской администрации</w:t>
      </w:r>
    </w:p>
    <w:p w14:paraId="45000000">
      <w:pPr>
        <w:ind/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14:paraId="46000000">
      <w:pPr>
        <w:ind/>
        <w:jc w:val="right"/>
        <w:rPr>
          <w:sz w:val="24"/>
        </w:rPr>
      </w:pPr>
      <w:r>
        <w:rPr>
          <w:sz w:val="24"/>
        </w:rPr>
        <w:t xml:space="preserve"> Республики Марий Эл от 20 мая 2025 года №98</w:t>
      </w:r>
    </w:p>
    <w:p w14:paraId="47000000">
      <w:pPr>
        <w:ind/>
        <w:jc w:val="right"/>
        <w:rPr>
          <w:sz w:val="24"/>
        </w:rPr>
      </w:pPr>
    </w:p>
    <w:p w14:paraId="48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Наименование, характеристика, </w:t>
      </w:r>
    </w:p>
    <w:p w14:paraId="49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</w:t>
      </w:r>
      <w:r>
        <w:rPr>
          <w:b w:val="1"/>
          <w:sz w:val="24"/>
        </w:rPr>
        <w:t>кционе.</w:t>
      </w:r>
    </w:p>
    <w:p w14:paraId="4A000000">
      <w:pPr>
        <w:ind/>
        <w:jc w:val="center"/>
        <w:rPr>
          <w:b w:val="1"/>
          <w:sz w:val="24"/>
        </w:rPr>
      </w:pPr>
    </w:p>
    <w:tbl>
      <w:tblPr>
        <w:tblStyle w:val="Style_2"/>
        <w:tblW w:type="auto" w:w="0"/>
        <w:jc w:val="left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>
        <w:trPr>
          <w:trHeight w:hRule="atLeast" w:val="1220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spacing w:after="120" w:before="120"/>
              <w:ind w:righ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br/>
            </w:r>
            <w:r>
              <w:rPr>
                <w:b w:val="1"/>
                <w:sz w:val="24"/>
              </w:rPr>
              <w:t>лота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spacing w:after="120" w:before="12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Местоположение земельного участка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spacing w:after="120" w:before="12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Кадастровый номер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tabs>
                <w:tab w:leader="none" w:pos="884" w:val="left"/>
              </w:tabs>
              <w:spacing w:after="120" w:before="120"/>
              <w:ind w:firstLine="0" w:left="-108" w:righ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Площадь, кв. м.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Целевое использование</w:t>
            </w:r>
          </w:p>
          <w:p w14:paraId="50000000">
            <w:pPr>
              <w:tabs>
                <w:tab w:leader="none" w:pos="884" w:val="left"/>
              </w:tabs>
              <w:spacing w:after="120" w:before="120"/>
              <w:ind w:right="-108"/>
              <w:jc w:val="center"/>
              <w:rPr>
                <w:b w:val="1"/>
                <w:sz w:val="24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tabs>
                <w:tab w:leader="none" w:pos="709" w:val="left"/>
              </w:tabs>
              <w:ind w:firstLine="0" w:left="0"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Начальная цена продажи предмета аукциона, руб.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spacing w:after="120" w:before="120"/>
              <w:ind w:firstLine="0" w:left="-108" w:right="-10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Шаг аукциона, 3% от начальной  цены продажи предмета аукциона,руб.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after="120" w:before="120"/>
              <w:ind w:firstLine="0" w:lef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>
        <w:trPr>
          <w:trHeight w:hRule="atLeast" w:val="942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 район, п.Сокольный, ул.Речная,д.9,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12:14:7101001:22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604+/-17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530 000,00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15900,00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53 000,00</w:t>
            </w:r>
          </w:p>
        </w:tc>
      </w:tr>
      <w:tr>
        <w:trPr>
          <w:trHeight w:hRule="atLeast" w:val="942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r>
              <w:t>2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rPr>
                <w:sz w:val="24"/>
              </w:rPr>
            </w:pPr>
            <w:r>
              <w:rPr>
                <w:sz w:val="24"/>
              </w:rPr>
              <w:t>Российская Федерация, Республика Марий Эл, Звениговский район, п.Сокольный, ул.Речная,д.7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rPr>
                <w:sz w:val="24"/>
              </w:rPr>
            </w:pPr>
            <w:r>
              <w:rPr>
                <w:sz w:val="24"/>
              </w:rPr>
              <w:t>12:14:7101001:23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rPr>
                <w:sz w:val="24"/>
              </w:rPr>
            </w:pPr>
            <w:r>
              <w:rPr>
                <w:sz w:val="24"/>
              </w:rPr>
              <w:t>1005+/-22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882 000,00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rPr>
                <w:sz w:val="24"/>
              </w:rPr>
            </w:pPr>
            <w:r>
              <w:rPr>
                <w:sz w:val="24"/>
              </w:rPr>
              <w:t>26460,00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88200,00</w:t>
            </w:r>
          </w:p>
        </w:tc>
      </w:tr>
    </w:tbl>
    <w:p w14:paraId="64000000">
      <w:pPr>
        <w:pStyle w:val="Style_5"/>
      </w:pPr>
    </w:p>
    <w:p w14:paraId="65000000">
      <w:pPr>
        <w:pStyle w:val="Style_5"/>
      </w:pPr>
    </w:p>
    <w:p w14:paraId="66000000">
      <w:pPr>
        <w:pStyle w:val="Style_5"/>
      </w:pPr>
    </w:p>
    <w:p w14:paraId="67000000">
      <w:pPr>
        <w:rPr>
          <w:sz w:val="20"/>
        </w:rPr>
      </w:pPr>
    </w:p>
    <w:sectPr>
      <w:headerReference r:id="rId1" w:type="default"/>
      <w:pgSz w:h="11908" w:orient="landscape" w:w="16848"/>
      <w:pgMar w:bottom="709" w:footer="720" w:gutter="0" w:header="720" w:left="1134" w:right="709" w:top="1559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Body Text 2"/>
    <w:basedOn w:val="Style_6"/>
    <w:link w:val="Style_8_ch"/>
    <w:pPr>
      <w:spacing w:after="120" w:line="480" w:lineRule="auto"/>
      <w:ind/>
    </w:pPr>
  </w:style>
  <w:style w:styleId="Style_8_ch" w:type="character">
    <w:name w:val="Body Text 2"/>
    <w:basedOn w:val="Style_6_ch"/>
    <w:link w:val="Style_8"/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onsPlusNormal"/>
    <w:link w:val="Style_12_ch"/>
    <w:pPr>
      <w:widowControl w:val="0"/>
      <w:ind w:firstLine="720" w:left="0"/>
    </w:pPr>
    <w:rPr>
      <w:rFonts w:ascii="Arial" w:hAnsi="Arial"/>
    </w:rPr>
  </w:style>
  <w:style w:styleId="Style_12_ch" w:type="character">
    <w:name w:val="ConsPlusNormal"/>
    <w:link w:val="Style_12"/>
    <w:rPr>
      <w:rFonts w:ascii="Arial" w:hAnsi="Arial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6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Название1"/>
    <w:basedOn w:val="Style_6"/>
    <w:link w:val="Style_17_ch"/>
    <w:pPr>
      <w:spacing w:after="120" w:before="120"/>
      <w:ind/>
    </w:pPr>
    <w:rPr>
      <w:rFonts w:ascii="Arial" w:hAnsi="Arial"/>
      <w:i w:val="1"/>
      <w:sz w:val="24"/>
    </w:rPr>
  </w:style>
  <w:style w:styleId="Style_17_ch" w:type="character">
    <w:name w:val="Название1"/>
    <w:basedOn w:val="Style_6_ch"/>
    <w:link w:val="Style_17"/>
    <w:rPr>
      <w:rFonts w:ascii="Arial" w:hAnsi="Arial"/>
      <w:i w:val="1"/>
      <w:sz w:val="24"/>
    </w:rPr>
  </w:style>
  <w:style w:styleId="Style_18" w:type="paragraph">
    <w:name w:val="Указатель1"/>
    <w:basedOn w:val="Style_6"/>
    <w:link w:val="Style_18_ch"/>
    <w:rPr>
      <w:rFonts w:ascii="Arial" w:hAnsi="Arial"/>
    </w:rPr>
  </w:style>
  <w:style w:styleId="Style_18_ch" w:type="character">
    <w:name w:val="Указатель1"/>
    <w:basedOn w:val="Style_6_ch"/>
    <w:link w:val="Style_18"/>
    <w:rPr>
      <w:rFonts w:ascii="Arial" w:hAnsi="Arial"/>
    </w:rPr>
  </w:style>
  <w:style w:styleId="Style_4" w:type="paragraph">
    <w:name w:val="Гиперссылка1"/>
    <w:link w:val="Style_4_ch"/>
    <w:rPr>
      <w:color w:val="0563C1"/>
      <w:u w:val="single"/>
    </w:rPr>
  </w:style>
  <w:style w:styleId="Style_4_ch" w:type="character">
    <w:name w:val="Гиперссылка1"/>
    <w:link w:val="Style_4"/>
    <w:rPr>
      <w:color w:val="0563C1"/>
      <w:u w:val="single"/>
    </w:rPr>
  </w:style>
  <w:style w:styleId="Style_19" w:type="paragraph">
    <w:name w:val="Содержимое таблицы"/>
    <w:basedOn w:val="Style_6"/>
    <w:link w:val="Style_19_ch"/>
  </w:style>
  <w:style w:styleId="Style_19_ch" w:type="character">
    <w:name w:val="Содержимое таблицы"/>
    <w:basedOn w:val="Style_6_ch"/>
    <w:link w:val="Style_19"/>
  </w:style>
  <w:style w:styleId="Style_5" w:type="paragraph">
    <w:name w:val="Body Text Indent"/>
    <w:basedOn w:val="Style_6"/>
    <w:link w:val="Style_5_ch"/>
    <w:pPr>
      <w:widowControl w:val="0"/>
      <w:spacing w:after="120"/>
      <w:ind w:firstLine="0" w:left="283"/>
    </w:pPr>
    <w:rPr>
      <w:sz w:val="20"/>
    </w:rPr>
  </w:style>
  <w:style w:styleId="Style_5_ch" w:type="character">
    <w:name w:val="Body Text Indent"/>
    <w:basedOn w:val="Style_6_ch"/>
    <w:link w:val="Style_5"/>
    <w:rPr>
      <w:sz w:val="20"/>
    </w:rPr>
  </w:style>
  <w:style w:styleId="Style_20" w:type="paragraph">
    <w:name w:val="Hashtag"/>
    <w:link w:val="Style_20_ch"/>
    <w:rPr>
      <w:color w:val="605E5C"/>
      <w:shd w:fill="E1DFDD" w:val="clear"/>
    </w:rPr>
  </w:style>
  <w:style w:styleId="Style_20_ch" w:type="character">
    <w:name w:val="Hashtag"/>
    <w:link w:val="Style_20"/>
    <w:rPr>
      <w:color w:val="605E5C"/>
      <w:shd w:fill="E1DFDD" w:val="clear"/>
    </w:rPr>
  </w:style>
  <w:style w:styleId="Style_21" w:type="paragraph">
    <w:name w:val="Absatz-Standardschriftart"/>
    <w:link w:val="Style_21_ch"/>
  </w:style>
  <w:style w:styleId="Style_21_ch" w:type="character">
    <w:name w:val="Absatz-Standardschriftart"/>
    <w:link w:val="Style_21"/>
  </w:style>
  <w:style w:styleId="Style_22" w:type="paragraph">
    <w:name w:val="toc 3"/>
    <w:next w:val="Style_6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бычный1"/>
    <w:link w:val="Style_23_ch"/>
    <w:rPr>
      <w:sz w:val="28"/>
    </w:rPr>
  </w:style>
  <w:style w:styleId="Style_23_ch" w:type="character">
    <w:name w:val="Обычный1"/>
    <w:link w:val="Style_23"/>
    <w:rPr>
      <w:sz w:val="28"/>
    </w:rPr>
  </w:style>
  <w:style w:styleId="Style_24" w:type="paragraph">
    <w:name w:val="heading 5"/>
    <w:next w:val="Style_6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Символ нумерации"/>
    <w:link w:val="Style_25_ch"/>
  </w:style>
  <w:style w:styleId="Style_25_ch" w:type="character">
    <w:name w:val="Символ нумерации"/>
    <w:link w:val="Style_25"/>
  </w:style>
  <w:style w:styleId="Style_26" w:type="paragraph">
    <w:name w:val="heading 1"/>
    <w:basedOn w:val="Style_6"/>
    <w:next w:val="Style_6"/>
    <w:link w:val="Style_26_ch"/>
    <w:uiPriority w:val="9"/>
    <w:qFormat/>
    <w:pPr>
      <w:keepNext w:val="1"/>
      <w:ind/>
      <w:jc w:val="center"/>
      <w:outlineLvl w:val="0"/>
    </w:pPr>
    <w:rPr>
      <w:b w:val="1"/>
      <w:sz w:val="26"/>
    </w:rPr>
  </w:style>
  <w:style w:styleId="Style_26_ch" w:type="character">
    <w:name w:val="heading 1"/>
    <w:basedOn w:val="Style_6_ch"/>
    <w:link w:val="Style_26"/>
    <w:rPr>
      <w:b w:val="1"/>
      <w:sz w:val="26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Заголовок таблицы"/>
    <w:basedOn w:val="Style_19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19_ch"/>
    <w:link w:val="Style_29"/>
    <w:rPr>
      <w:b w:val="1"/>
    </w:rPr>
  </w:style>
  <w:style w:styleId="Style_30" w:type="paragraph">
    <w:name w:val="toc 1"/>
    <w:next w:val="Style_6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footer"/>
    <w:basedOn w:val="Style_6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6_ch"/>
    <w:link w:val="Style_31"/>
  </w:style>
  <w:style w:styleId="Style_32" w:type="paragraph">
    <w:name w:val="Header and Footer"/>
    <w:link w:val="Style_32_ch"/>
    <w:pPr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List"/>
    <w:basedOn w:val="Style_3"/>
    <w:link w:val="Style_33_ch"/>
    <w:rPr>
      <w:rFonts w:ascii="Arial" w:hAnsi="Arial"/>
    </w:rPr>
  </w:style>
  <w:style w:styleId="Style_33_ch" w:type="character">
    <w:name w:val="List"/>
    <w:basedOn w:val="Style_3_ch"/>
    <w:link w:val="Style_33"/>
    <w:rPr>
      <w:rFonts w:ascii="Arial" w:hAnsi="Arial"/>
    </w:rPr>
  </w:style>
  <w:style w:styleId="Style_34" w:type="paragraph">
    <w:name w:val="toc 9"/>
    <w:next w:val="Style_6"/>
    <w:link w:val="Style_34_ch"/>
    <w:uiPriority w:val="39"/>
    <w:pPr>
      <w:ind w:firstLine="0" w:left="1600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35" w:type="paragraph">
    <w:name w:val="toc 8"/>
    <w:next w:val="Style_6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Balloon Text"/>
    <w:basedOn w:val="Style_6"/>
    <w:link w:val="Style_36_ch"/>
    <w:rPr>
      <w:rFonts w:ascii="Tahoma" w:hAnsi="Tahoma"/>
      <w:sz w:val="16"/>
    </w:rPr>
  </w:style>
  <w:style w:styleId="Style_36_ch" w:type="character">
    <w:name w:val="Balloon Text"/>
    <w:basedOn w:val="Style_6_ch"/>
    <w:link w:val="Style_36"/>
    <w:rPr>
      <w:rFonts w:ascii="Tahoma" w:hAnsi="Tahoma"/>
      <w:sz w:val="16"/>
    </w:rPr>
  </w:style>
  <w:style w:styleId="Style_37" w:type="paragraph">
    <w:name w:val="toc 5"/>
    <w:next w:val="Style_6"/>
    <w:link w:val="Style_37_ch"/>
    <w:uiPriority w:val="39"/>
    <w:pPr>
      <w:ind w:firstLine="0" w:left="800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" w:type="paragraph">
    <w:name w:val="Body Text"/>
    <w:basedOn w:val="Style_6"/>
    <w:link w:val="Style_3_ch"/>
    <w:pPr>
      <w:ind/>
      <w:jc w:val="center"/>
    </w:pPr>
    <w:rPr>
      <w:b w:val="1"/>
    </w:rPr>
  </w:style>
  <w:style w:styleId="Style_3_ch" w:type="character">
    <w:name w:val="Body Text"/>
    <w:basedOn w:val="Style_6_ch"/>
    <w:link w:val="Style_3"/>
    <w:rPr>
      <w:b w:val="1"/>
    </w:rPr>
  </w:style>
  <w:style w:styleId="Style_38" w:type="paragraph">
    <w:name w:val="Subtitle"/>
    <w:next w:val="Style_6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basedOn w:val="Style_6"/>
    <w:next w:val="Style_3"/>
    <w:link w:val="Style_39_ch"/>
    <w:uiPriority w:val="10"/>
    <w:qFormat/>
    <w:pPr>
      <w:keepNext w:val="1"/>
      <w:spacing w:after="120" w:before="240"/>
      <w:ind/>
    </w:pPr>
    <w:rPr>
      <w:rFonts w:ascii="Arial" w:hAnsi="Arial"/>
    </w:rPr>
  </w:style>
  <w:style w:styleId="Style_39_ch" w:type="character">
    <w:name w:val="Title"/>
    <w:basedOn w:val="Style_6_ch"/>
    <w:link w:val="Style_39"/>
    <w:rPr>
      <w:rFonts w:ascii="Arial" w:hAnsi="Arial"/>
    </w:rPr>
  </w:style>
  <w:style w:styleId="Style_40" w:type="paragraph">
    <w:name w:val="heading 4"/>
    <w:next w:val="Style_6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Основной шрифт абзаца1"/>
    <w:link w:val="Style_41_ch"/>
  </w:style>
  <w:style w:styleId="Style_41_ch" w:type="character">
    <w:name w:val="Основной шрифт абзаца1"/>
    <w:link w:val="Style_41"/>
  </w:style>
  <w:style w:styleId="Style_42" w:type="paragraph">
    <w:name w:val="heading 2"/>
    <w:next w:val="Style_6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2025-05-20T11:59:01Z</dcterms:modified>
</cp:coreProperties>
</file>