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Протокол рассмотрения заявок на участие в аукционе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право заключения договора аренды муниципального имущества, составляющего казну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3000000">
      <w:pPr>
        <w:ind/>
        <w:jc w:val="both"/>
        <w:rPr>
          <w:sz w:val="24"/>
        </w:rPr>
      </w:pPr>
      <w:r>
        <w:rPr>
          <w:sz w:val="24"/>
        </w:rPr>
        <w:t>г.З</w:t>
      </w:r>
      <w:r>
        <w:rPr>
          <w:sz w:val="24"/>
        </w:rPr>
        <w:t>венигово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30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sz w:val="24"/>
        </w:rPr>
        <w:t xml:space="preserve"> г.</w:t>
      </w:r>
    </w:p>
    <w:p w14:paraId="04000000">
      <w:pPr>
        <w:pStyle w:val="Style_1"/>
        <w:rPr>
          <w:rFonts w:ascii="Times New Roman" w:hAnsi="Times New Roman"/>
          <w:sz w:val="24"/>
        </w:rPr>
      </w:pPr>
    </w:p>
    <w:p w14:paraId="05000000">
      <w:pPr>
        <w:spacing w:line="228" w:lineRule="auto"/>
        <w:ind w:firstLine="708" w:left="0"/>
        <w:jc w:val="both"/>
        <w:rPr>
          <w:sz w:val="24"/>
        </w:rPr>
      </w:pPr>
      <w:r>
        <w:rPr>
          <w:sz w:val="24"/>
        </w:rPr>
        <w:t xml:space="preserve">1. Организатор аукциона: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Эл.</w:t>
      </w:r>
    </w:p>
    <w:p w14:paraId="06000000">
      <w:pPr>
        <w:spacing w:line="228" w:lineRule="auto"/>
        <w:ind w:firstLine="708" w:left="0"/>
        <w:jc w:val="both"/>
        <w:rPr>
          <w:sz w:val="24"/>
        </w:rPr>
      </w:pPr>
    </w:p>
    <w:p w14:paraId="07000000">
      <w:pPr>
        <w:spacing w:line="228" w:lineRule="auto"/>
        <w:ind w:firstLine="708" w:left="0"/>
        <w:jc w:val="both"/>
        <w:rPr>
          <w:sz w:val="24"/>
        </w:rPr>
      </w:pPr>
      <w:r>
        <w:rPr>
          <w:sz w:val="24"/>
        </w:rPr>
        <w:t xml:space="preserve">Присутствовали члены аукционной комиссии по проведению аукциона 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составляющего казну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</w:t>
      </w:r>
      <w:r>
        <w:rPr>
          <w:sz w:val="24"/>
        </w:rPr>
        <w:t xml:space="preserve"> (далее – комиссия):</w:t>
      </w:r>
    </w:p>
    <w:p w14:paraId="08000000">
      <w:pPr>
        <w:pStyle w:val="Style_1"/>
        <w:tabs>
          <w:tab w:leader="none" w:pos="720" w:val="left"/>
          <w:tab w:leader="none" w:pos="900" w:val="left"/>
        </w:tabs>
        <w:ind w:right="-24"/>
        <w:jc w:val="both"/>
        <w:rPr>
          <w:rFonts w:ascii="Times New Roman" w:hAnsi="Times New Roman"/>
          <w:sz w:val="24"/>
        </w:rPr>
      </w:pPr>
    </w:p>
    <w:p w14:paraId="09000000">
      <w:pPr>
        <w:tabs>
          <w:tab w:leader="none" w:pos="8786" w:val="left"/>
        </w:tabs>
        <w:ind w:hanging="1843" w:left="1843" w:right="-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Иванова Е.В. </w:t>
      </w:r>
      <w:r>
        <w:rPr>
          <w:rFonts w:ascii="Times New Roman" w:hAnsi="Times New Roman"/>
          <w:sz w:val="24"/>
        </w:rPr>
        <w:t xml:space="preserve">     руководитель</w:t>
      </w:r>
      <w:r>
        <w:rPr>
          <w:rFonts w:ascii="Times New Roman" w:hAnsi="Times New Roman"/>
          <w:sz w:val="24"/>
        </w:rPr>
        <w:t xml:space="preserve"> отдела по управлению муниципальным имуществом и земельными ресурсами Администрации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Эл, заместитель председателя комиссии;</w:t>
      </w:r>
    </w:p>
    <w:p w14:paraId="0A000000">
      <w:pPr>
        <w:tabs>
          <w:tab w:leader="none" w:pos="8786" w:val="left"/>
        </w:tabs>
        <w:ind w:hanging="1843" w:left="1843" w:right="-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Федорова М.В.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и.о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отдела по правовым вопросам,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служб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 кадрам Администрации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Эл, член комиссии;</w:t>
      </w:r>
    </w:p>
    <w:p w14:paraId="0B000000">
      <w:pPr>
        <w:pStyle w:val="Style_1"/>
        <w:ind w:hanging="1843" w:left="1843" w:right="-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Королева Н.М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заместитель</w:t>
      </w:r>
      <w:r>
        <w:rPr>
          <w:rFonts w:ascii="Times New Roman" w:hAnsi="Times New Roman"/>
          <w:sz w:val="24"/>
        </w:rPr>
        <w:t xml:space="preserve"> руководителя</w:t>
      </w:r>
      <w:r>
        <w:rPr>
          <w:rFonts w:ascii="Times New Roman" w:hAnsi="Times New Roman"/>
          <w:sz w:val="24"/>
        </w:rPr>
        <w:t xml:space="preserve"> отдела по управлению муниципальным имуществом и земельными ресурсами Администрации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</w:t>
      </w:r>
      <w:r>
        <w:rPr>
          <w:rFonts w:ascii="Times New Roman" w:hAnsi="Times New Roman"/>
          <w:sz w:val="24"/>
        </w:rPr>
        <w:t>ики Марий Эл, член комиссии;</w:t>
      </w:r>
    </w:p>
    <w:p w14:paraId="0C000000">
      <w:pPr>
        <w:tabs>
          <w:tab w:leader="none" w:pos="3552" w:val="left"/>
          <w:tab w:leader="none" w:pos="3732" w:val="left"/>
        </w:tabs>
        <w:ind w:hanging="1843" w:left="1843" w:right="-3"/>
        <w:jc w:val="both"/>
        <w:rPr>
          <w:sz w:val="24"/>
        </w:rPr>
      </w:pPr>
      <w:r>
        <w:rPr>
          <w:sz w:val="24"/>
        </w:rPr>
        <w:t>Акошкина</w:t>
      </w:r>
      <w:r>
        <w:rPr>
          <w:sz w:val="24"/>
        </w:rPr>
        <w:t xml:space="preserve"> Н.И.</w:t>
      </w:r>
      <w:r>
        <w:rPr>
          <w:sz w:val="24"/>
        </w:rPr>
        <w:t xml:space="preserve"> - консультант отдела капитального с</w:t>
      </w:r>
      <w:r>
        <w:rPr>
          <w:sz w:val="24"/>
        </w:rPr>
        <w:t xml:space="preserve">троительства и архитектуры </w:t>
      </w:r>
      <w:r>
        <w:rPr>
          <w:sz w:val="24"/>
        </w:rPr>
        <w:t>Администрации</w:t>
      </w:r>
      <w:r>
        <w:rPr>
          <w:color w:val="FF0000"/>
          <w:sz w:val="24"/>
        </w:rPr>
        <w:t xml:space="preserve"> </w:t>
      </w:r>
      <w:r>
        <w:rPr>
          <w:sz w:val="24"/>
        </w:rPr>
        <w:t>Звениговского</w:t>
      </w:r>
      <w:r>
        <w:rPr>
          <w:sz w:val="24"/>
        </w:rPr>
        <w:t xml:space="preserve"> муниципального района Республики Марий Эл, член комиссии </w:t>
      </w:r>
    </w:p>
    <w:p w14:paraId="0D000000">
      <w:pPr>
        <w:ind w:right="-24"/>
        <w:rPr>
          <w:sz w:val="24"/>
        </w:rPr>
      </w:pPr>
    </w:p>
    <w:p w14:paraId="0E000000">
      <w:pPr>
        <w:ind w:right="-24"/>
        <w:rPr>
          <w:sz w:val="24"/>
        </w:rPr>
      </w:pPr>
      <w:r>
        <w:rPr>
          <w:sz w:val="24"/>
        </w:rPr>
        <w:t>Отсутствуют: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Дандаев О.А., Булатова Е.А., Керимов Ф.В.</w:t>
      </w:r>
    </w:p>
    <w:p w14:paraId="0F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Процедура рассмотрения заявок на участие в аукционе начата комиссией </w:t>
      </w:r>
      <w:r>
        <w:rPr>
          <w:rFonts w:ascii="Times New Roman" w:hAnsi="Times New Roman"/>
          <w:sz w:val="24"/>
        </w:rPr>
        <w:t xml:space="preserve">                       30</w:t>
      </w:r>
      <w:r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г. в 10 часов 00 минут по адресу: Республика Марий Эл,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Звенигово,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Ленина, д.39, каб.209. </w:t>
      </w:r>
    </w:p>
    <w:p w14:paraId="13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Извещение о проведении аукциона </w:t>
      </w:r>
      <w:r>
        <w:rPr>
          <w:sz w:val="24"/>
        </w:rPr>
        <w:t xml:space="preserve">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составляющего казну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организаций, образующих инфраструктуру поддержки субъектов малого и среднего предпринимательства было размещено на официальном сайте Российской Федерации в сети Интернет по адресу: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"http://www.torgi.gov.ru"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www.torgi.gov.ru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., на официальном сайте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"http://www.gov.mari.ru/"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www.admzven.ru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08.08.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г.</w:t>
      </w:r>
    </w:p>
    <w:p w14:paraId="14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6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Сведения о предмете аукциона – муниципальном имуществе, права на которое передаются по договору:</w:t>
      </w:r>
    </w:p>
    <w:tbl>
      <w:tblPr>
        <w:tblStyle w:val="Style_4"/>
        <w:tblW w:type="auto" w:w="0"/>
        <w:tblLayout w:type="fixed"/>
      </w:tblPr>
      <w:tblGrid>
        <w:gridCol w:w="529"/>
        <w:gridCol w:w="884"/>
        <w:gridCol w:w="1134"/>
        <w:gridCol w:w="992"/>
        <w:gridCol w:w="1571"/>
        <w:gridCol w:w="1122"/>
        <w:gridCol w:w="851"/>
        <w:gridCol w:w="850"/>
        <w:gridCol w:w="850"/>
        <w:gridCol w:w="709"/>
      </w:tblGrid>
      <w:tr>
        <w:trPr>
          <w:trHeight w:hRule="atLeast" w:val="1191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лота п/п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14:paraId="1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1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расположения имущества </w:t>
            </w:r>
          </w:p>
          <w:p w14:paraId="2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vAlign w:val="center"/>
          </w:tcPr>
          <w:p w14:paraId="2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площадь, </w:t>
            </w:r>
          </w:p>
          <w:p w14:paraId="2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кв.м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16"/>
              </w:rPr>
            </w:pPr>
          </w:p>
          <w:p w14:paraId="24000000">
            <w:pPr>
              <w:ind/>
              <w:jc w:val="center"/>
              <w:rPr>
                <w:sz w:val="16"/>
              </w:rPr>
            </w:pPr>
          </w:p>
          <w:p w14:paraId="25000000">
            <w:pPr>
              <w:ind/>
              <w:jc w:val="center"/>
              <w:rPr>
                <w:sz w:val="16"/>
              </w:rPr>
            </w:pPr>
          </w:p>
          <w:p w14:paraId="26000000">
            <w:pPr>
              <w:ind/>
              <w:jc w:val="center"/>
              <w:rPr>
                <w:sz w:val="16"/>
              </w:rPr>
            </w:pPr>
          </w:p>
          <w:p w14:paraId="27000000">
            <w:pPr>
              <w:ind/>
              <w:jc w:val="center"/>
              <w:rPr>
                <w:sz w:val="16"/>
              </w:rPr>
            </w:pPr>
          </w:p>
          <w:p w14:paraId="2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Описание, технические характеристики имущества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Начальная (минимальная) цена договора аренды (цена лота) в размере ежегодного платежа за право аренды имущества (</w:t>
            </w:r>
            <w:r>
              <w:rPr>
                <w:rFonts w:ascii="Times New Roman" w:hAnsi="Times New Roman"/>
                <w:sz w:val="16"/>
              </w:rPr>
              <w:t>без учета НДС, коммунальных и эксплу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тационных услуг</w:t>
            </w:r>
            <w:r>
              <w:rPr>
                <w:sz w:val="16"/>
              </w:rPr>
              <w:t>), руб.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Размер задатка, руб. (без учета НДС)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16"/>
              </w:rPr>
            </w:pPr>
          </w:p>
          <w:p w14:paraId="2C000000">
            <w:pPr>
              <w:ind/>
              <w:jc w:val="center"/>
              <w:rPr>
                <w:sz w:val="16"/>
              </w:rPr>
            </w:pPr>
          </w:p>
          <w:p w14:paraId="2D000000">
            <w:pPr>
              <w:ind/>
              <w:jc w:val="center"/>
              <w:rPr>
                <w:sz w:val="16"/>
              </w:rPr>
            </w:pPr>
          </w:p>
          <w:p w14:paraId="2E000000">
            <w:pPr>
              <w:ind/>
              <w:jc w:val="center"/>
              <w:rPr>
                <w:sz w:val="16"/>
              </w:rPr>
            </w:pPr>
          </w:p>
          <w:p w14:paraId="2F000000">
            <w:pPr>
              <w:ind/>
              <w:jc w:val="center"/>
              <w:rPr>
                <w:sz w:val="16"/>
              </w:rPr>
            </w:pPr>
          </w:p>
          <w:p w14:paraId="30000000">
            <w:pPr>
              <w:ind/>
              <w:jc w:val="center"/>
              <w:rPr>
                <w:sz w:val="16"/>
              </w:rPr>
            </w:pPr>
          </w:p>
          <w:p w14:paraId="3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Шаг аукциона, руб</w:t>
            </w:r>
            <w:r>
              <w:rPr>
                <w:sz w:val="16"/>
              </w:rPr>
              <w:t>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Срок действия договора аренды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Целевое назначение имущества</w:t>
            </w:r>
          </w:p>
        </w:tc>
      </w:tr>
      <w:tr>
        <w:trPr>
          <w:trHeight w:hRule="atLeast" w:val="1191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00000">
            <w:pPr>
              <w:rPr>
                <w:sz w:val="16"/>
              </w:rPr>
            </w:pPr>
            <w:r>
              <w:rPr>
                <w:sz w:val="16"/>
              </w:rPr>
              <w:t>Нежилое помещение, поз.17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0000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r>
              <w:rPr>
                <w:sz w:val="16"/>
              </w:rPr>
              <w:t>Звениговский</w:t>
            </w:r>
            <w:r>
              <w:rPr>
                <w:sz w:val="16"/>
              </w:rPr>
              <w:t xml:space="preserve"> район, </w:t>
            </w:r>
            <w:r>
              <w:rPr>
                <w:sz w:val="16"/>
              </w:rPr>
              <w:t>с.Исменцы</w:t>
            </w:r>
            <w:r>
              <w:rPr>
                <w:sz w:val="16"/>
              </w:rPr>
              <w:t>, ул. Молодежная, д. 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268,4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4"/>
              </w:rPr>
              <w:t>Год постройки 1989 г., фундамент – каменный, ленточный; стены – кирпичные оштукатуренные; перегородки - кирпичные; перекрытия - железобетонные; полы – кровля-шифер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138600,00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13860,00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</w:p>
          <w:p w14:paraId="3C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</w:p>
          <w:p w14:paraId="3D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</w:p>
          <w:p w14:paraId="3E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</w:p>
          <w:p w14:paraId="3F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</w:p>
          <w:p w14:paraId="40000000">
            <w:pPr>
              <w:ind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6930,00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  <w:tr>
        <w:trPr>
          <w:trHeight w:hRule="atLeast" w:val="1191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00000">
            <w:pPr>
              <w:rPr>
                <w:sz w:val="16"/>
              </w:rPr>
            </w:pPr>
            <w:r>
              <w:rPr>
                <w:sz w:val="16"/>
              </w:rPr>
              <w:t>Нежилое помещение II, поз.7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0000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r>
              <w:rPr>
                <w:sz w:val="16"/>
              </w:rPr>
              <w:t>Звениговский</w:t>
            </w:r>
            <w:r>
              <w:rPr>
                <w:sz w:val="16"/>
              </w:rPr>
              <w:t xml:space="preserve"> район, г. Звенигово, ул. Ленина, д. 46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12,6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4"/>
              </w:rPr>
              <w:t>Год постройки 1968 г., фундамент – бутовый ленточный; наружные стены - кирпичные; перегородки - кирпичные; перекрытия - железобетонные плиты; полы – линолеумовые, плиточные, проемы дверные - шпон; внутренняя отделка - простая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60480,00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6048,00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3024,00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  <w:tr>
        <w:trPr>
          <w:trHeight w:hRule="atLeast" w:val="1191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00000">
            <w:pPr>
              <w:rPr>
                <w:sz w:val="16"/>
              </w:rPr>
            </w:pPr>
            <w:r>
              <w:rPr>
                <w:sz w:val="16"/>
              </w:rPr>
              <w:t>Нежилое помещение поз. 2, 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r>
              <w:rPr>
                <w:sz w:val="16"/>
              </w:rPr>
              <w:t>Звениговский</w:t>
            </w:r>
            <w:r>
              <w:rPr>
                <w:sz w:val="16"/>
              </w:rPr>
              <w:t xml:space="preserve"> район, г. Звенигово, ул. Школьная, д. 111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100,3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Год постройки 1982, стены-кирпичные, оштукатуренные, п</w:t>
            </w:r>
            <w:r>
              <w:rPr>
                <w:rFonts w:ascii="Times New Roman" w:hAnsi="Times New Roman"/>
                <w:sz w:val="14"/>
              </w:rPr>
              <w:t>е</w:t>
            </w:r>
            <w:r>
              <w:rPr>
                <w:rFonts w:ascii="Times New Roman" w:hAnsi="Times New Roman"/>
                <w:sz w:val="14"/>
              </w:rPr>
              <w:t>регородки-кирпичные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52800,00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5280,00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2640,00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</w:tbl>
    <w:p w14:paraId="57000000">
      <w:pPr>
        <w:ind/>
        <w:jc w:val="both"/>
        <w:rPr>
          <w:sz w:val="24"/>
        </w:rPr>
      </w:pPr>
    </w:p>
    <w:p w14:paraId="58000000">
      <w:pPr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извещением о проведении аукциона и документацией об аукционе:</w:t>
      </w:r>
    </w:p>
    <w:p w14:paraId="59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 w:val="1"/>
          <w:sz w:val="24"/>
        </w:rPr>
        <w:t>ата и время начала приема заявок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участие в аукционе</w:t>
      </w:r>
      <w:r>
        <w:rPr>
          <w:rFonts w:ascii="Times New Roman" w:hAnsi="Times New Roman"/>
          <w:b w:val="1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>09 августа</w:t>
      </w:r>
      <w:r>
        <w:rPr>
          <w:rFonts w:ascii="Times New Roman" w:hAnsi="Times New Roman"/>
          <w:b w:val="1"/>
          <w:sz w:val="24"/>
        </w:rPr>
        <w:t xml:space="preserve"> 2024 г</w:t>
      </w:r>
      <w:r>
        <w:rPr>
          <w:rFonts w:ascii="Times New Roman" w:hAnsi="Times New Roman"/>
          <w:b w:val="1"/>
          <w:sz w:val="24"/>
        </w:rPr>
        <w:t>. с 08 часов 00 минут</w:t>
      </w:r>
      <w:r>
        <w:rPr>
          <w:rFonts w:ascii="Times New Roman" w:hAnsi="Times New Roman"/>
          <w:sz w:val="24"/>
        </w:rPr>
        <w:t xml:space="preserve"> (время московское) на электронной </w:t>
      </w:r>
      <w:r>
        <w:rPr>
          <w:rFonts w:ascii="Times New Roman" w:hAnsi="Times New Roman"/>
          <w:sz w:val="24"/>
        </w:rPr>
        <w:t xml:space="preserve">площадке </w:t>
      </w:r>
      <w:r>
        <w:rPr>
          <w:rFonts w:ascii="Times New Roman" w:hAnsi="Times New Roman"/>
          <w:spacing w:val="-6"/>
          <w:sz w:val="24"/>
        </w:rPr>
        <w:fldChar w:fldCharType="begin"/>
      </w:r>
      <w:r>
        <w:rPr>
          <w:rFonts w:ascii="Times New Roman" w:hAnsi="Times New Roman"/>
          <w:spacing w:val="-6"/>
          <w:sz w:val="24"/>
        </w:rPr>
        <w:instrText>HYPERLINK "http://utp.sberbank-ast.ru/"</w:instrText>
      </w:r>
      <w:r>
        <w:rPr>
          <w:rFonts w:ascii="Times New Roman" w:hAnsi="Times New Roman"/>
          <w:spacing w:val="-6"/>
          <w:sz w:val="24"/>
        </w:rPr>
        <w:fldChar w:fldCharType="separate"/>
      </w:r>
      <w:r>
        <w:rPr>
          <w:rFonts w:ascii="Times New Roman" w:hAnsi="Times New Roman"/>
          <w:spacing w:val="-6"/>
          <w:sz w:val="24"/>
        </w:rPr>
        <w:t>http://utp.sberbank-ast.ru</w:t>
      </w:r>
      <w:r>
        <w:rPr>
          <w:rFonts w:ascii="Times New Roman" w:hAnsi="Times New Roman"/>
          <w:spacing w:val="-6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5A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дата и время окончания приема заявок на участие в аукционе – </w:t>
      </w:r>
      <w:r>
        <w:rPr>
          <w:rFonts w:ascii="Times New Roman" w:hAnsi="Times New Roman"/>
          <w:b w:val="1"/>
          <w:sz w:val="24"/>
        </w:rPr>
        <w:t>29 августа</w:t>
      </w:r>
      <w:r>
        <w:rPr>
          <w:rFonts w:ascii="Times New Roman" w:hAnsi="Times New Roman"/>
          <w:b w:val="1"/>
          <w:sz w:val="24"/>
        </w:rPr>
        <w:t xml:space="preserve"> 2024г.</w:t>
      </w:r>
      <w:r>
        <w:rPr>
          <w:b w:val="1"/>
          <w:i w:val="1"/>
        </w:rPr>
        <w:t xml:space="preserve"> </w:t>
      </w:r>
      <w:r>
        <w:rPr>
          <w:rFonts w:ascii="Times New Roman" w:hAnsi="Times New Roman"/>
          <w:b w:val="1"/>
          <w:sz w:val="24"/>
        </w:rPr>
        <w:t>в 17 часов 00 минут</w:t>
      </w:r>
      <w:r>
        <w:rPr>
          <w:rFonts w:ascii="Times New Roman" w:hAnsi="Times New Roman"/>
          <w:sz w:val="24"/>
        </w:rPr>
        <w:t xml:space="preserve"> (время московское) на электронной </w:t>
      </w:r>
      <w:r>
        <w:rPr>
          <w:rFonts w:ascii="Times New Roman" w:hAnsi="Times New Roman"/>
          <w:sz w:val="24"/>
        </w:rPr>
        <w:t xml:space="preserve">площадке </w:t>
      </w:r>
      <w:r>
        <w:rPr>
          <w:rFonts w:ascii="Times New Roman" w:hAnsi="Times New Roman"/>
          <w:spacing w:val="-6"/>
          <w:sz w:val="24"/>
        </w:rPr>
        <w:fldChar w:fldCharType="begin"/>
      </w:r>
      <w:r>
        <w:rPr>
          <w:rFonts w:ascii="Times New Roman" w:hAnsi="Times New Roman"/>
          <w:spacing w:val="-6"/>
          <w:sz w:val="24"/>
        </w:rPr>
        <w:instrText>HYPERLINK "http://utp.sberbank-ast.ru/"</w:instrText>
      </w:r>
      <w:r>
        <w:rPr>
          <w:rFonts w:ascii="Times New Roman" w:hAnsi="Times New Roman"/>
          <w:spacing w:val="-6"/>
          <w:sz w:val="24"/>
        </w:rPr>
        <w:fldChar w:fldCharType="separate"/>
      </w:r>
      <w:r>
        <w:rPr>
          <w:rFonts w:ascii="Times New Roman" w:hAnsi="Times New Roman"/>
          <w:spacing w:val="-6"/>
          <w:sz w:val="24"/>
        </w:rPr>
        <w:t>http://utp.sberbank-ast.ru</w:t>
      </w:r>
      <w:r>
        <w:rPr>
          <w:rFonts w:ascii="Times New Roman" w:hAnsi="Times New Roman"/>
          <w:spacing w:val="-6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5B000000">
      <w:pPr>
        <w:tabs>
          <w:tab w:leader="none" w:pos="709" w:val="left"/>
        </w:tabs>
        <w:ind/>
        <w:jc w:val="both"/>
        <w:rPr>
          <w:spacing w:val="-6"/>
          <w:sz w:val="24"/>
        </w:rPr>
      </w:pPr>
      <w:r>
        <w:rPr>
          <w:b w:val="1"/>
          <w:spacing w:val="-6"/>
          <w:sz w:val="24"/>
        </w:rPr>
        <w:tab/>
      </w:r>
      <w:r>
        <w:rPr>
          <w:b w:val="1"/>
          <w:spacing w:val="-6"/>
          <w:sz w:val="24"/>
        </w:rPr>
        <w:t>дата определения участников аукциона</w:t>
      </w:r>
      <w:r>
        <w:rPr>
          <w:spacing w:val="-6"/>
          <w:sz w:val="24"/>
        </w:rPr>
        <w:t xml:space="preserve"> – 30</w:t>
      </w:r>
      <w:r>
        <w:rPr>
          <w:spacing w:val="-6"/>
          <w:sz w:val="24"/>
        </w:rPr>
        <w:t xml:space="preserve"> августа</w:t>
      </w:r>
      <w:r>
        <w:rPr>
          <w:spacing w:val="-6"/>
          <w:sz w:val="24"/>
        </w:rPr>
        <w:t xml:space="preserve"> 2024 г.;</w:t>
      </w:r>
    </w:p>
    <w:p w14:paraId="5C000000">
      <w:pPr>
        <w:ind w:firstLine="708" w:left="0"/>
        <w:jc w:val="both"/>
        <w:rPr>
          <w:spacing w:val="-6"/>
          <w:sz w:val="24"/>
        </w:rPr>
      </w:pPr>
      <w:r>
        <w:rPr>
          <w:b w:val="1"/>
          <w:spacing w:val="-6"/>
          <w:sz w:val="24"/>
        </w:rPr>
        <w:t xml:space="preserve">дата, время и место проведения аукциона </w:t>
      </w:r>
      <w:r>
        <w:rPr>
          <w:spacing w:val="-6"/>
          <w:sz w:val="24"/>
        </w:rPr>
        <w:t xml:space="preserve">(начала приема предложений от участников аукциона) – </w:t>
      </w:r>
      <w:r>
        <w:rPr>
          <w:spacing w:val="-6"/>
          <w:sz w:val="24"/>
        </w:rPr>
        <w:t>02 сентября</w:t>
      </w:r>
      <w:r>
        <w:rPr>
          <w:spacing w:val="-6"/>
          <w:sz w:val="24"/>
        </w:rPr>
        <w:t xml:space="preserve"> 2024 г. в 09 час. 00 мин. (время московское) на электронной площадке http://utp.sberbank-ast.ru;</w:t>
      </w:r>
    </w:p>
    <w:p w14:paraId="5D000000">
      <w:pPr>
        <w:tabs>
          <w:tab w:leader="none" w:pos="709" w:val="left"/>
        </w:tabs>
        <w:ind/>
        <w:jc w:val="both"/>
        <w:rPr>
          <w:spacing w:val="-6"/>
          <w:sz w:val="24"/>
        </w:rPr>
      </w:pPr>
      <w:r>
        <w:rPr>
          <w:b w:val="1"/>
          <w:spacing w:val="-6"/>
          <w:sz w:val="24"/>
        </w:rPr>
        <w:tab/>
      </w:r>
      <w:r>
        <w:rPr>
          <w:b w:val="1"/>
          <w:spacing w:val="-6"/>
          <w:sz w:val="24"/>
        </w:rPr>
        <w:t>подведение итогов аукциона: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02 сентября</w:t>
      </w:r>
      <w:r>
        <w:rPr>
          <w:spacing w:val="-6"/>
          <w:sz w:val="24"/>
        </w:rPr>
        <w:t xml:space="preserve"> 2024 г. по адресу: 425060, Республика Марий Эл, </w:t>
      </w:r>
      <w:r>
        <w:rPr>
          <w:spacing w:val="-6"/>
          <w:sz w:val="24"/>
        </w:rPr>
        <w:t>Звениговский</w:t>
      </w:r>
      <w:r>
        <w:rPr>
          <w:spacing w:val="-6"/>
          <w:sz w:val="24"/>
        </w:rPr>
        <w:t xml:space="preserve"> район, г. Звенигово, ул. Ленина, д. 39, </w:t>
      </w:r>
      <w:r>
        <w:rPr>
          <w:spacing w:val="-6"/>
          <w:sz w:val="24"/>
        </w:rPr>
        <w:t>каб</w:t>
      </w:r>
      <w:r>
        <w:rPr>
          <w:spacing w:val="-6"/>
          <w:sz w:val="24"/>
        </w:rPr>
        <w:t>. 209 (процедура аукциона считается завершенной со времени подписания протокола об итогах аукциона).</w:t>
      </w:r>
    </w:p>
    <w:p w14:paraId="5E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установленный для приема заявок срок заявки на участие в аукционе не поступили.</w:t>
      </w:r>
    </w:p>
    <w:p w14:paraId="5F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5. </w:t>
      </w:r>
      <w:r>
        <w:rPr>
          <w:rFonts w:ascii="Times New Roman" w:hAnsi="Times New Roman"/>
          <w:sz w:val="24"/>
        </w:rPr>
        <w:t>комиссия РЕШИЛА:</w:t>
      </w:r>
    </w:p>
    <w:p w14:paraId="60000000">
      <w:pPr>
        <w:pStyle w:val="Style_1"/>
        <w:ind w:firstLine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пунктом 115 </w:t>
      </w:r>
      <w:r>
        <w:rPr>
          <w:rFonts w:ascii="Times New Roman" w:hAnsi="Times New Roman"/>
          <w:sz w:val="24"/>
        </w:rPr>
        <w:t xml:space="preserve">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Федеральной антимонопольной службы Российской Федерации от </w:t>
      </w:r>
      <w:r>
        <w:rPr>
          <w:rFonts w:ascii="Times New Roman" w:hAnsi="Times New Roman"/>
          <w:sz w:val="24"/>
        </w:rPr>
        <w:t>21 марта 2023</w:t>
      </w:r>
      <w:r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147/23, и пунктом 5</w:t>
      </w:r>
      <w:r>
        <w:rPr>
          <w:rFonts w:ascii="Times New Roman" w:hAnsi="Times New Roman"/>
          <w:sz w:val="24"/>
        </w:rPr>
        <w:t xml:space="preserve"> аукционной документации, утвержденной постановлением Администрации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«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760</w:t>
      </w:r>
      <w:r>
        <w:rPr>
          <w:rFonts w:ascii="Times New Roman" w:hAnsi="Times New Roman"/>
          <w:sz w:val="24"/>
        </w:rPr>
        <w:t>:</w:t>
      </w:r>
    </w:p>
    <w:p w14:paraId="61000000">
      <w:pPr>
        <w:pStyle w:val="Style_1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признать аукцион на право заключения договора аренды муниципального имущества, составляющего казну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 несостоявшимся в связи с отсутствием заявок на участие в аукционе.</w:t>
      </w:r>
    </w:p>
    <w:p w14:paraId="62000000">
      <w:pPr>
        <w:pStyle w:val="Style_1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"http://www.torgi.gov.ru"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www.torgi.gov.ru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., на официальном сайте </w:t>
      </w:r>
      <w:r>
        <w:rPr>
          <w:rFonts w:ascii="Times New Roman" w:hAnsi="Times New Roman"/>
          <w:sz w:val="24"/>
        </w:rPr>
        <w:t>Звениговского</w:t>
      </w:r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"http://www.gov.mari.ru/"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www.admzven.ru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г.</w:t>
      </w:r>
    </w:p>
    <w:p w14:paraId="63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64000000">
      <w:pPr>
        <w:ind/>
        <w:jc w:val="both"/>
        <w:rPr>
          <w:spacing w:val="-6"/>
          <w:sz w:val="24"/>
        </w:rPr>
      </w:pPr>
    </w:p>
    <w:tbl>
      <w:tblPr>
        <w:tblStyle w:val="Style_4"/>
        <w:tblW w:type="auto" w:w="0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"/>
        <w:gridCol w:w="3130"/>
        <w:gridCol w:w="1912"/>
        <w:gridCol w:w="2048"/>
        <w:gridCol w:w="409"/>
        <w:gridCol w:w="1503"/>
      </w:tblGrid>
      <w:tr>
        <w:trPr>
          <w:trHeight w:hRule="atLeast" w:val="70"/>
        </w:trPr>
        <w:tc>
          <w:tcPr>
            <w:tcW w:type="dxa" w:w="31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rPr>
                <w:sz w:val="24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rPr>
                <w:sz w:val="24"/>
              </w:rPr>
            </w:pP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both"/>
              <w:rPr>
                <w:spacing w:val="-6"/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197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both"/>
              <w:rPr>
                <w:sz w:val="24"/>
              </w:rPr>
            </w:pPr>
          </w:p>
          <w:p w14:paraId="6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комиссии:</w:t>
            </w:r>
          </w:p>
        </w:tc>
        <w:tc>
          <w:tcPr>
            <w:tcW w:type="dxa" w:w="191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type="dxa" w:w="204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Е.В. Иванова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>
        <w:trPr>
          <w:trHeight w:hRule="atLeast" w:val="251"/>
        </w:trPr>
        <w:tc>
          <w:tcPr>
            <w:tcW w:type="dxa" w:w="3197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>
        <w:trPr>
          <w:trHeight w:hRule="atLeast" w:val="255"/>
        </w:trPr>
        <w:tc>
          <w:tcPr>
            <w:tcW w:type="dxa" w:w="3197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319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rPr>
                <w:sz w:val="24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rPr>
                <w:sz w:val="24"/>
              </w:rPr>
            </w:pP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both"/>
              <w:rPr>
                <w:spacing w:val="-6"/>
                <w:sz w:val="24"/>
              </w:rPr>
            </w:pPr>
          </w:p>
        </w:tc>
      </w:tr>
      <w:tr>
        <w:trPr>
          <w:trHeight w:hRule="atLeast" w:val="245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type="dxa" w:w="191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type="dxa" w:w="204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М.В. Федорова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>
        <w:trPr>
          <w:trHeight w:hRule="atLeast" w:val="249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>
        <w:trPr>
          <w:trHeight w:hRule="atLeast" w:val="239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rPr>
                <w:sz w:val="24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rPr>
                <w:sz w:val="24"/>
              </w:rPr>
            </w:pP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both"/>
              <w:rPr>
                <w:spacing w:val="-6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spacing w:val="-6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rPr>
                <w:sz w:val="24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rPr>
                <w:sz w:val="24"/>
              </w:rPr>
            </w:pP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both"/>
              <w:rPr>
                <w:spacing w:val="-6"/>
                <w:sz w:val="24"/>
              </w:rPr>
            </w:pPr>
          </w:p>
        </w:tc>
      </w:tr>
      <w:tr>
        <w:trPr>
          <w:trHeight w:hRule="atLeast" w:val="245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type="dxa" w:w="204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Н.М. Королева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>
        <w:trPr>
          <w:trHeight w:hRule="atLeast" w:val="249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>
        <w:trPr>
          <w:trHeight w:hRule="atLeast" w:val="239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1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rPr>
                <w:sz w:val="24"/>
              </w:rPr>
            </w:pPr>
          </w:p>
        </w:tc>
        <w:tc>
          <w:tcPr>
            <w:tcW w:type="dxa" w:w="204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rPr>
                <w:sz w:val="24"/>
              </w:rPr>
            </w:pP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rPr>
                <w:spacing w:val="-6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spacing w:val="-6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rPr>
                <w:sz w:val="24"/>
              </w:rPr>
            </w:pPr>
          </w:p>
        </w:tc>
        <w:tc>
          <w:tcPr>
            <w:tcW w:type="dxa" w:w="191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type="dxa" w:w="2048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 xml:space="preserve">Н.И. </w:t>
            </w:r>
            <w:r>
              <w:rPr>
                <w:sz w:val="24"/>
              </w:rPr>
              <w:t>Акошкина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>
        <w:trPr>
          <w:trHeight w:hRule="atLeast" w:val="271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both"/>
              <w:rPr>
                <w:spacing w:val="-6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>
        <w:trPr>
          <w:trHeight w:hRule="atLeast" w:val="261"/>
        </w:trPr>
        <w:tc>
          <w:tcPr>
            <w:tcW w:type="dxa" w:w="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3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12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48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spacing w:val="-6"/>
                <w:sz w:val="24"/>
              </w:rPr>
            </w:pPr>
          </w:p>
        </w:tc>
        <w:tc>
          <w:tcPr>
            <w:tcW w:type="dxa" w:w="1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14:paraId="A3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>
      <w:pgSz w:h="16837" w:orient="portrait" w:w="11905"/>
      <w:pgMar w:bottom="993" w:footer="720" w:gutter="0" w:header="720" w:left="1701" w:right="1134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 CYR" w:hAnsi="Times New Roman CYR"/>
      <w:sz w:val="28"/>
    </w:rPr>
  </w:style>
  <w:style w:default="1" w:styleId="Style_5_ch" w:type="character">
    <w:name w:val="Normal"/>
    <w:link w:val="Style_5"/>
    <w:rPr>
      <w:rFonts w:ascii="Times New Roman CYR" w:hAnsi="Times New Roman CYR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" w:type="paragraph">
    <w:name w:val="ConsPlusNonformat"/>
    <w:link w:val="Style_1_ch"/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8" w:type="paragraph">
    <w:name w:val="Название1"/>
    <w:basedOn w:val="Style_5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5_ch"/>
    <w:link w:val="Style_8"/>
    <w:rPr>
      <w:i w:val="1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er"/>
    <w:basedOn w:val="Style_5"/>
    <w:link w:val="Style_10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</w:rPr>
  </w:style>
  <w:style w:styleId="Style_10_ch" w:type="character">
    <w:name w:val="header"/>
    <w:basedOn w:val="Style_5_ch"/>
    <w:link w:val="Style_10"/>
    <w:rPr>
      <w:rFonts w:ascii="Times New Roman" w:hAnsi="Times New Roman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ody Text"/>
    <w:basedOn w:val="Style_5"/>
    <w:link w:val="Style_12_ch"/>
    <w:pPr>
      <w:spacing w:after="120"/>
      <w:ind/>
    </w:pPr>
    <w:rPr>
      <w:rFonts w:ascii="Times New Roman" w:hAnsi="Times New Roman"/>
      <w:sz w:val="20"/>
    </w:rPr>
  </w:style>
  <w:style w:styleId="Style_12_ch" w:type="character">
    <w:name w:val="Body Text"/>
    <w:basedOn w:val="Style_5_ch"/>
    <w:link w:val="Style_12"/>
    <w:rPr>
      <w:rFonts w:ascii="Times New Roman" w:hAnsi="Times New Roman"/>
      <w:sz w:val="20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80"/>
      <w:u w:val="single"/>
    </w:rPr>
  </w:style>
  <w:style w:styleId="Style_3_ch" w:type="character">
    <w:name w:val="Гиперссылка1"/>
    <w:link w:val="Style_3"/>
    <w:rPr>
      <w:color w:val="000080"/>
      <w:u w:val="single"/>
    </w:rPr>
  </w:style>
  <w:style w:styleId="Style_2" w:type="paragraph">
    <w:name w:val="Normal_0"/>
    <w:link w:val="Style_2_ch"/>
    <w:rPr>
      <w:rFonts w:ascii="Times New Roman CYR" w:hAnsi="Times New Roman CYR"/>
      <w:sz w:val="28"/>
    </w:rPr>
  </w:style>
  <w:style w:styleId="Style_2_ch" w:type="character">
    <w:name w:val="Normal_0"/>
    <w:link w:val="Style_2"/>
    <w:rPr>
      <w:rFonts w:ascii="Times New Roman CYR" w:hAnsi="Times New Roman CYR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WW-Absatz-Standardschriftart11"/>
    <w:link w:val="Style_17_ch"/>
  </w:style>
  <w:style w:styleId="Style_17_ch" w:type="character">
    <w:name w:val="WW-Absatz-Standardschriftart11"/>
    <w:link w:val="Style_17"/>
  </w:style>
  <w:style w:styleId="Style_18" w:type="paragraph">
    <w:name w:val="Указатель1"/>
    <w:basedOn w:val="Style_5"/>
    <w:link w:val="Style_18_ch"/>
  </w:style>
  <w:style w:styleId="Style_18_ch" w:type="character">
    <w:name w:val="Указатель1"/>
    <w:basedOn w:val="Style_5_ch"/>
    <w:link w:val="Style_18"/>
  </w:style>
  <w:style w:styleId="Style_19" w:type="paragraph">
    <w:name w:val="WW-Absatz-Standardschriftart1111"/>
    <w:link w:val="Style_19_ch"/>
  </w:style>
  <w:style w:styleId="Style_19_ch" w:type="character">
    <w:name w:val="WW-Absatz-Standardschriftart1111"/>
    <w:link w:val="Style_19"/>
  </w:style>
  <w:style w:styleId="Style_20" w:type="paragraph">
    <w:name w:val="Основной текст 21"/>
    <w:basedOn w:val="Style_5"/>
    <w:link w:val="Style_20_ch"/>
    <w:pPr>
      <w:ind/>
      <w:jc w:val="center"/>
    </w:pPr>
    <w:rPr>
      <w:rFonts w:ascii="Times New Roman" w:hAnsi="Times New Roman"/>
      <w:b w:val="1"/>
    </w:rPr>
  </w:style>
  <w:style w:styleId="Style_20_ch" w:type="character">
    <w:name w:val="Основной текст 21"/>
    <w:basedOn w:val="Style_5_ch"/>
    <w:link w:val="Style_20"/>
    <w:rPr>
      <w:rFonts w:ascii="Times New Roman" w:hAnsi="Times New Roman"/>
      <w:b w:val="1"/>
    </w:rPr>
  </w:style>
  <w:style w:styleId="Style_21" w:type="paragraph">
    <w:name w:val="List"/>
    <w:basedOn w:val="Style_12"/>
    <w:link w:val="Style_21_ch"/>
  </w:style>
  <w:style w:styleId="Style_21_ch" w:type="character">
    <w:name w:val="List"/>
    <w:basedOn w:val="Style_12_ch"/>
    <w:link w:val="Style_21"/>
  </w:style>
  <w:style w:styleId="Style_22" w:type="paragraph">
    <w:name w:val="envelope address"/>
    <w:basedOn w:val="Style_5"/>
    <w:link w:val="Style_22_ch"/>
    <w:pPr>
      <w:ind w:firstLine="0" w:left="215" w:right="170"/>
      <w:jc w:val="both"/>
    </w:pPr>
    <w:rPr>
      <w:rFonts w:ascii="Times New Roman" w:hAnsi="Times New Roman"/>
      <w:sz w:val="18"/>
    </w:rPr>
  </w:style>
  <w:style w:styleId="Style_22_ch" w:type="character">
    <w:name w:val="envelope address"/>
    <w:basedOn w:val="Style_5_ch"/>
    <w:link w:val="Style_22"/>
    <w:rPr>
      <w:rFonts w:ascii="Times New Roman" w:hAnsi="Times New Roman"/>
      <w:sz w:val="18"/>
    </w:rPr>
  </w:style>
  <w:style w:styleId="Style_23" w:type="paragraph">
    <w:name w:val="WW-Absatz-Standardschriftart"/>
    <w:link w:val="Style_23_ch"/>
  </w:style>
  <w:style w:styleId="Style_23_ch" w:type="character">
    <w:name w:val="WW-Absatz-Standardschriftart"/>
    <w:link w:val="Style_23"/>
  </w:style>
  <w:style w:styleId="Style_24" w:type="paragraph">
    <w:name w:val="Содержимое врезки"/>
    <w:basedOn w:val="Style_12"/>
    <w:link w:val="Style_24_ch"/>
  </w:style>
  <w:style w:styleId="Style_24_ch" w:type="character">
    <w:name w:val="Содержимое врезки"/>
    <w:basedOn w:val="Style_12_ch"/>
    <w:link w:val="Style_24"/>
  </w:style>
  <w:style w:styleId="Style_25" w:type="paragraph">
    <w:name w:val="toc 3"/>
    <w:next w:val="Style_5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Содержимое таблицы"/>
    <w:basedOn w:val="Style_5"/>
    <w:link w:val="Style_27_ch"/>
  </w:style>
  <w:style w:styleId="Style_27_ch" w:type="character">
    <w:name w:val="Содержимое таблицы"/>
    <w:basedOn w:val="Style_5_ch"/>
    <w:link w:val="Style_27"/>
  </w:style>
  <w:style w:styleId="Style_28" w:type="paragraph">
    <w:name w:val="heading 5"/>
    <w:basedOn w:val="Style_5"/>
    <w:next w:val="Style_5"/>
    <w:link w:val="Style_28_ch"/>
    <w:uiPriority w:val="9"/>
    <w:qFormat/>
    <w:pPr>
      <w:keepNext w:val="1"/>
      <w:ind w:firstLine="720" w:left="0"/>
      <w:jc w:val="center"/>
      <w:outlineLvl w:val="4"/>
    </w:pPr>
    <w:rPr>
      <w:rFonts w:ascii="Times New Roman" w:hAnsi="Times New Roman"/>
      <w:b w:val="1"/>
    </w:rPr>
  </w:style>
  <w:style w:styleId="Style_28_ch" w:type="character">
    <w:name w:val="heading 5"/>
    <w:basedOn w:val="Style_5_ch"/>
    <w:link w:val="Style_28"/>
    <w:rPr>
      <w:rFonts w:ascii="Times New Roman" w:hAnsi="Times New Roman"/>
      <w:b w:val="1"/>
    </w:rPr>
  </w:style>
  <w:style w:styleId="Style_29" w:type="paragraph">
    <w:name w:val="heading 1"/>
    <w:next w:val="Style_5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5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WW-Absatz-Standardschriftart1"/>
    <w:link w:val="Style_35_ch"/>
  </w:style>
  <w:style w:styleId="Style_35_ch" w:type="character">
    <w:name w:val="WW-Absatz-Standardschriftart1"/>
    <w:link w:val="Style_35"/>
  </w:style>
  <w:style w:styleId="Style_36" w:type="paragraph">
    <w:name w:val="toc 9"/>
    <w:next w:val="Style_5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Absatz-Standardschriftart"/>
    <w:link w:val="Style_38_ch"/>
  </w:style>
  <w:style w:styleId="Style_38_ch" w:type="character">
    <w:name w:val="Absatz-Standardschriftart"/>
    <w:link w:val="Style_38"/>
  </w:style>
  <w:style w:styleId="Style_39" w:type="paragraph">
    <w:name w:val="WW-Absatz-Standardschriftart111"/>
    <w:link w:val="Style_39_ch"/>
  </w:style>
  <w:style w:styleId="Style_39_ch" w:type="character">
    <w:name w:val="WW-Absatz-Standardschriftart111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Цитата1"/>
    <w:basedOn w:val="Style_5"/>
    <w:link w:val="Style_41_ch"/>
    <w:pPr>
      <w:spacing w:before="120"/>
      <w:ind w:firstLine="0" w:left="-57" w:right="-57"/>
      <w:jc w:val="center"/>
    </w:pPr>
    <w:rPr>
      <w:rFonts w:ascii="Times New Roman" w:hAnsi="Times New Roman"/>
      <w:b w:val="1"/>
      <w:sz w:val="24"/>
    </w:rPr>
  </w:style>
  <w:style w:styleId="Style_41_ch" w:type="character">
    <w:name w:val="Цитата1"/>
    <w:basedOn w:val="Style_5_ch"/>
    <w:link w:val="Style_41"/>
    <w:rPr>
      <w:rFonts w:ascii="Times New Roman" w:hAnsi="Times New Roman"/>
      <w:b w:val="1"/>
      <w:sz w:val="24"/>
    </w:rPr>
  </w:style>
  <w:style w:styleId="Style_42" w:type="paragraph">
    <w:name w:val="Обычный1"/>
    <w:link w:val="Style_42_ch"/>
    <w:rPr>
      <w:rFonts w:ascii="Times New Roman CYR" w:hAnsi="Times New Roman CYR"/>
      <w:sz w:val="28"/>
    </w:rPr>
  </w:style>
  <w:style w:styleId="Style_42_ch" w:type="character">
    <w:name w:val="Обычный1"/>
    <w:link w:val="Style_42"/>
    <w:rPr>
      <w:rFonts w:ascii="Times New Roman CYR" w:hAnsi="Times New Roman CYR"/>
      <w:sz w:val="28"/>
    </w:rPr>
  </w:style>
  <w:style w:styleId="Style_43" w:type="paragraph">
    <w:name w:val="WW8Num1z0"/>
    <w:link w:val="Style_43_ch"/>
    <w:rPr>
      <w:b w:val="1"/>
    </w:rPr>
  </w:style>
  <w:style w:styleId="Style_43_ch" w:type="character">
    <w:name w:val="WW8Num1z0"/>
    <w:link w:val="Style_43"/>
    <w:rPr>
      <w:b w:val="1"/>
    </w:rPr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Заголовок таблицы"/>
    <w:basedOn w:val="Style_27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27_ch"/>
    <w:link w:val="Style_45"/>
    <w:rPr>
      <w:b w:val="1"/>
    </w:rPr>
  </w:style>
  <w:style w:styleId="Style_46" w:type="paragraph">
    <w:name w:val="Title"/>
    <w:basedOn w:val="Style_5"/>
    <w:next w:val="Style_12"/>
    <w:link w:val="Style_46_ch"/>
    <w:uiPriority w:val="10"/>
    <w:qFormat/>
    <w:pPr>
      <w:keepNext w:val="1"/>
      <w:spacing w:after="120" w:before="240"/>
      <w:ind/>
    </w:pPr>
    <w:rPr>
      <w:rFonts w:ascii="Times New Roman" w:hAnsi="Times New Roman"/>
    </w:rPr>
  </w:style>
  <w:style w:styleId="Style_46_ch" w:type="character">
    <w:name w:val="Title"/>
    <w:basedOn w:val="Style_5_ch"/>
    <w:link w:val="Style_46"/>
    <w:rPr>
      <w:rFonts w:ascii="Times New Roman" w:hAnsi="Times New Roman"/>
    </w:rPr>
  </w:style>
  <w:style w:styleId="Style_47" w:type="paragraph">
    <w:name w:val="heading 4"/>
    <w:next w:val="Style_5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Символ нумерации"/>
    <w:link w:val="Style_48_ch"/>
  </w:style>
  <w:style w:styleId="Style_48_ch" w:type="character">
    <w:name w:val="Символ нумерации"/>
    <w:link w:val="Style_48"/>
  </w:style>
  <w:style w:styleId="Style_49" w:type="paragraph">
    <w:name w:val="heading 2"/>
    <w:next w:val="Style_5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2024-08-30T04:43:18Z</dcterms:modified>
</cp:coreProperties>
</file>